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4F0" w:rsidRPr="00043E36" w:rsidRDefault="00043E36" w:rsidP="00BD2B39">
      <w:pPr>
        <w:pStyle w:val="Nagwek1"/>
        <w:spacing w:line="276" w:lineRule="auto"/>
        <w:jc w:val="center"/>
        <w:rPr>
          <w:sz w:val="36"/>
        </w:rPr>
      </w:pPr>
      <w:r w:rsidRPr="00043E36">
        <w:rPr>
          <w:sz w:val="36"/>
        </w:rPr>
        <w:t>Karta Informacyjna</w:t>
      </w:r>
    </w:p>
    <w:p w:rsidR="00442592" w:rsidRPr="00442592" w:rsidRDefault="00BD2B39" w:rsidP="00271119">
      <w:pPr>
        <w:pStyle w:val="Nagwek2"/>
        <w:spacing w:line="276" w:lineRule="auto"/>
        <w:jc w:val="center"/>
      </w:pPr>
      <w:r w:rsidRPr="00BD2B39">
        <w:t>POZWOLENIE NA ROZBIÓRKĘ</w:t>
      </w:r>
    </w:p>
    <w:p w:rsidR="00043E36" w:rsidRDefault="00043E36" w:rsidP="00271119">
      <w:pPr>
        <w:pStyle w:val="Akapitzlist"/>
        <w:numPr>
          <w:ilvl w:val="0"/>
          <w:numId w:val="18"/>
        </w:numPr>
        <w:spacing w:line="276" w:lineRule="auto"/>
        <w:rPr>
          <w:b/>
          <w:sz w:val="24"/>
          <w:szCs w:val="24"/>
        </w:rPr>
      </w:pPr>
      <w:r w:rsidRPr="00043E36">
        <w:rPr>
          <w:b/>
          <w:sz w:val="24"/>
          <w:szCs w:val="24"/>
        </w:rPr>
        <w:t>WYMAGANE DOKUMENTY:</w:t>
      </w:r>
    </w:p>
    <w:p w:rsidR="00BD2B39" w:rsidRPr="00BD2B39" w:rsidRDefault="00BD2B39" w:rsidP="00271119">
      <w:pPr>
        <w:pStyle w:val="Akapitzlist"/>
        <w:numPr>
          <w:ilvl w:val="0"/>
          <w:numId w:val="11"/>
        </w:numPr>
        <w:spacing w:line="276" w:lineRule="auto"/>
        <w:ind w:left="993"/>
        <w:rPr>
          <w:sz w:val="24"/>
          <w:szCs w:val="24"/>
        </w:rPr>
      </w:pPr>
      <w:r w:rsidRPr="00BD2B39">
        <w:rPr>
          <w:sz w:val="24"/>
          <w:szCs w:val="24"/>
        </w:rPr>
        <w:t>Wniosek o pozwolenie o rozbiórkę (wg określonego wzoru – rozporządzenie Ministra Infrastruktury i Budownictwa z dnia 24 sierpnia 2016 r.) - wniosek do pobrania w załącznikach sprawy</w:t>
      </w:r>
      <w:r>
        <w:rPr>
          <w:sz w:val="24"/>
          <w:szCs w:val="24"/>
        </w:rPr>
        <w:t>.</w:t>
      </w:r>
    </w:p>
    <w:p w:rsidR="00F62F80" w:rsidRDefault="00F62F80" w:rsidP="00271119">
      <w:pPr>
        <w:pStyle w:val="Akapitzlist"/>
        <w:numPr>
          <w:ilvl w:val="0"/>
          <w:numId w:val="11"/>
        </w:numPr>
        <w:spacing w:line="276" w:lineRule="auto"/>
        <w:ind w:left="993"/>
        <w:rPr>
          <w:sz w:val="24"/>
          <w:szCs w:val="24"/>
        </w:rPr>
      </w:pPr>
      <w:r w:rsidRPr="00F62F80">
        <w:rPr>
          <w:sz w:val="24"/>
          <w:szCs w:val="24"/>
        </w:rPr>
        <w:t>Załączniki:</w:t>
      </w:r>
    </w:p>
    <w:p w:rsidR="00BD2B39" w:rsidRDefault="00BD2B39" w:rsidP="00271119">
      <w:pPr>
        <w:pStyle w:val="Akapitzlist"/>
        <w:numPr>
          <w:ilvl w:val="0"/>
          <w:numId w:val="14"/>
        </w:numPr>
        <w:spacing w:line="276" w:lineRule="auto"/>
        <w:ind w:left="1276"/>
        <w:rPr>
          <w:sz w:val="24"/>
          <w:szCs w:val="24"/>
        </w:rPr>
      </w:pPr>
      <w:r w:rsidRPr="00BD2B39">
        <w:rPr>
          <w:sz w:val="24"/>
          <w:szCs w:val="24"/>
        </w:rPr>
        <w:t>pisemna zgoda właściciela obiektu</w:t>
      </w:r>
    </w:p>
    <w:p w:rsidR="00BD2B39" w:rsidRPr="00BD2B39" w:rsidRDefault="00BD2B39" w:rsidP="00271119">
      <w:pPr>
        <w:pStyle w:val="Akapitzlist"/>
        <w:spacing w:line="276" w:lineRule="auto"/>
        <w:ind w:left="1276"/>
        <w:rPr>
          <w:sz w:val="24"/>
          <w:szCs w:val="24"/>
        </w:rPr>
      </w:pPr>
      <w:r w:rsidRPr="00BD2B39">
        <w:rPr>
          <w:sz w:val="24"/>
          <w:szCs w:val="24"/>
        </w:rPr>
        <w:t>(Pisemna zgoda współwłaścicieli obiektu, jeżeli obiekt jest współwłasnością lub pisemna zgoda właściciela obiektu przeznaczonego do rozbiórki, jeżeli nie stanowi on własności wnioskodawcy – inwestora);</w:t>
      </w:r>
    </w:p>
    <w:p w:rsidR="00BD2B39" w:rsidRPr="00BD2B39" w:rsidRDefault="00BD2B39" w:rsidP="00271119">
      <w:pPr>
        <w:pStyle w:val="Akapitzlist"/>
        <w:numPr>
          <w:ilvl w:val="0"/>
          <w:numId w:val="14"/>
        </w:numPr>
        <w:spacing w:line="276" w:lineRule="auto"/>
        <w:ind w:left="1276"/>
        <w:rPr>
          <w:sz w:val="24"/>
          <w:szCs w:val="24"/>
        </w:rPr>
      </w:pPr>
      <w:r w:rsidRPr="00BD2B39">
        <w:rPr>
          <w:sz w:val="24"/>
          <w:szCs w:val="24"/>
        </w:rPr>
        <w:t xml:space="preserve">szkic usytuowania obiektu budowlanego (może być odbitka z tzw. mapy zasadniczej 1:500) z </w:t>
      </w:r>
      <w:r>
        <w:rPr>
          <w:sz w:val="24"/>
          <w:szCs w:val="24"/>
        </w:rPr>
        <w:t xml:space="preserve">oznaczeniem lokalizacji obiektu </w:t>
      </w:r>
      <w:r w:rsidRPr="00BD2B39">
        <w:rPr>
          <w:sz w:val="24"/>
          <w:szCs w:val="24"/>
        </w:rPr>
        <w:t xml:space="preserve">- odbitkę z mapy zasadniczej 1:500 można uzyskać w Miejskim Ośrodku Dokumentacji Geodezyjnej </w:t>
      </w:r>
      <w:r>
        <w:rPr>
          <w:sz w:val="24"/>
          <w:szCs w:val="24"/>
        </w:rPr>
        <w:t xml:space="preserve">i </w:t>
      </w:r>
      <w:r w:rsidRPr="00BD2B39">
        <w:rPr>
          <w:sz w:val="24"/>
          <w:szCs w:val="24"/>
        </w:rPr>
        <w:t>Kartograficznej  przy ul. Szkolnej 28 (parter) lub sporządzić samodzielnie szkic usytuowania obiektu budowlanego.</w:t>
      </w:r>
    </w:p>
    <w:p w:rsidR="00BD2B39" w:rsidRPr="00BD2B39" w:rsidRDefault="00BD2B39" w:rsidP="00271119">
      <w:pPr>
        <w:pStyle w:val="Akapitzlist"/>
        <w:numPr>
          <w:ilvl w:val="0"/>
          <w:numId w:val="14"/>
        </w:numPr>
        <w:spacing w:line="276" w:lineRule="auto"/>
        <w:ind w:left="1276"/>
        <w:rPr>
          <w:sz w:val="24"/>
          <w:szCs w:val="24"/>
        </w:rPr>
      </w:pPr>
      <w:r w:rsidRPr="00BD2B39">
        <w:rPr>
          <w:sz w:val="24"/>
          <w:szCs w:val="24"/>
        </w:rPr>
        <w:t>opis zakresu i sposobu prowadzenia robót rozbiórkowych</w:t>
      </w:r>
    </w:p>
    <w:p w:rsidR="00BD2B39" w:rsidRPr="00BD2B39" w:rsidRDefault="00BD2B39" w:rsidP="00271119">
      <w:pPr>
        <w:pStyle w:val="Akapitzlist"/>
        <w:numPr>
          <w:ilvl w:val="0"/>
          <w:numId w:val="14"/>
        </w:numPr>
        <w:spacing w:line="276" w:lineRule="auto"/>
        <w:ind w:left="1276"/>
        <w:rPr>
          <w:sz w:val="24"/>
          <w:szCs w:val="24"/>
        </w:rPr>
      </w:pPr>
      <w:r w:rsidRPr="00BD2B39">
        <w:rPr>
          <w:sz w:val="24"/>
          <w:szCs w:val="24"/>
        </w:rPr>
        <w:t>opis sposobu zapewnienia bezpieczeństwa ludzi i mienia, określenie stref bezpieczeństwa itp.</w:t>
      </w:r>
    </w:p>
    <w:p w:rsidR="00BD2B39" w:rsidRPr="00BD2B39" w:rsidRDefault="00BD2B39" w:rsidP="00271119">
      <w:pPr>
        <w:pStyle w:val="Akapitzlist"/>
        <w:numPr>
          <w:ilvl w:val="0"/>
          <w:numId w:val="14"/>
        </w:numPr>
        <w:spacing w:line="276" w:lineRule="auto"/>
        <w:ind w:left="1276"/>
        <w:rPr>
          <w:sz w:val="24"/>
          <w:szCs w:val="24"/>
        </w:rPr>
      </w:pPr>
      <w:r w:rsidRPr="00BD2B39">
        <w:rPr>
          <w:sz w:val="24"/>
          <w:szCs w:val="24"/>
        </w:rPr>
        <w:t xml:space="preserve">pozwolenia, uzgodnienia lub opinie innych organów, wymagane przepisami szczególnymi np. Konserwator Zabytków, </w:t>
      </w:r>
    </w:p>
    <w:p w:rsidR="00BD2B39" w:rsidRDefault="00BD2B39" w:rsidP="00271119">
      <w:pPr>
        <w:pStyle w:val="Akapitzlist"/>
        <w:numPr>
          <w:ilvl w:val="0"/>
          <w:numId w:val="14"/>
        </w:numPr>
        <w:spacing w:line="276" w:lineRule="auto"/>
        <w:ind w:left="1276"/>
        <w:rPr>
          <w:sz w:val="24"/>
          <w:szCs w:val="24"/>
        </w:rPr>
      </w:pPr>
      <w:r w:rsidRPr="00BD2B39">
        <w:rPr>
          <w:sz w:val="24"/>
          <w:szCs w:val="24"/>
        </w:rPr>
        <w:t>w zależności od potrzeb, projekt rozbiórki obiektu (wykonany przez osobę posiadającą odpowiednie uprawnienia)</w:t>
      </w:r>
      <w:r>
        <w:rPr>
          <w:sz w:val="24"/>
          <w:szCs w:val="24"/>
        </w:rPr>
        <w:t xml:space="preserve">. </w:t>
      </w:r>
      <w:r w:rsidRPr="00BD2B39">
        <w:rPr>
          <w:sz w:val="24"/>
          <w:szCs w:val="24"/>
        </w:rPr>
        <w:t>Projekt rozbiórki może być wymagany np. w przypadku gdy rozbierany obiekt przylega do innego budynku na działce sąsiedniej lub stoi w gr</w:t>
      </w:r>
      <w:r>
        <w:rPr>
          <w:sz w:val="24"/>
          <w:szCs w:val="24"/>
        </w:rPr>
        <w:t>anicy pasa drogowego.</w:t>
      </w:r>
    </w:p>
    <w:p w:rsidR="00BD2B39" w:rsidRPr="00BD2B39" w:rsidRDefault="00BD2B39" w:rsidP="00271119">
      <w:pPr>
        <w:pStyle w:val="Akapitzlist"/>
        <w:numPr>
          <w:ilvl w:val="0"/>
          <w:numId w:val="14"/>
        </w:numPr>
        <w:spacing w:line="276" w:lineRule="auto"/>
        <w:ind w:left="1276"/>
        <w:rPr>
          <w:sz w:val="24"/>
          <w:szCs w:val="24"/>
        </w:rPr>
      </w:pPr>
      <w:r w:rsidRPr="00BD2B39">
        <w:rPr>
          <w:sz w:val="24"/>
          <w:szCs w:val="24"/>
        </w:rPr>
        <w:t>decyzja o środowiskowych uwarunkowaniach jeżeli jest ona wymagana zgodnie z art.71 ust.2 ustawy  z dnia 3 października 2008 r. o udostępnianiu informacji o środowisku i jego ochronie, udziale społeczeństwa w ochronie środowiska oraz o  ocenach oddziaływania na środowisko</w:t>
      </w:r>
      <w:r>
        <w:rPr>
          <w:sz w:val="24"/>
          <w:szCs w:val="24"/>
        </w:rPr>
        <w:t>.</w:t>
      </w:r>
      <w:r w:rsidRPr="00BD2B39">
        <w:rPr>
          <w:sz w:val="24"/>
          <w:szCs w:val="24"/>
        </w:rPr>
        <w:t xml:space="preserve"> </w:t>
      </w:r>
      <w:r w:rsidRPr="00BD2B39">
        <w:rPr>
          <w:b/>
          <w:sz w:val="24"/>
          <w:szCs w:val="24"/>
        </w:rPr>
        <w:t>Uwaga !</w:t>
      </w:r>
      <w:r w:rsidRPr="00BD2B39">
        <w:rPr>
          <w:sz w:val="24"/>
          <w:szCs w:val="24"/>
        </w:rPr>
        <w:t xml:space="preserve"> dokument wydawany przez Biuro Planowania Rozwoju Miasta Urzędu Miasta Piotrkowa Trybunalskiego ul. Szkolna 28, tel. 44 732 18 39,   44 732 18 41</w:t>
      </w:r>
    </w:p>
    <w:p w:rsidR="00BD2B39" w:rsidRPr="00BD2B39" w:rsidRDefault="00BD2B39" w:rsidP="00271119">
      <w:pPr>
        <w:pStyle w:val="Akapitzlist"/>
        <w:numPr>
          <w:ilvl w:val="0"/>
          <w:numId w:val="14"/>
        </w:numPr>
        <w:spacing w:line="276" w:lineRule="auto"/>
        <w:ind w:left="1276"/>
        <w:rPr>
          <w:sz w:val="24"/>
          <w:szCs w:val="24"/>
        </w:rPr>
      </w:pPr>
      <w:r w:rsidRPr="00BD2B39">
        <w:rPr>
          <w:sz w:val="24"/>
          <w:szCs w:val="24"/>
        </w:rPr>
        <w:t>Upoważnienie (pełnomocnictwo)  udzielone osobie działającej w imieniu inwestora (jeśli zostało ustanowione) wraz z opłatą skarbową</w:t>
      </w:r>
      <w:r>
        <w:rPr>
          <w:sz w:val="24"/>
          <w:szCs w:val="24"/>
        </w:rPr>
        <w:t>.</w:t>
      </w:r>
    </w:p>
    <w:p w:rsidR="00043E36" w:rsidRPr="00043E36" w:rsidRDefault="00043E36" w:rsidP="00271119">
      <w:pPr>
        <w:pStyle w:val="Akapitzlist"/>
        <w:numPr>
          <w:ilvl w:val="0"/>
          <w:numId w:val="2"/>
        </w:numPr>
        <w:spacing w:line="276" w:lineRule="auto"/>
        <w:rPr>
          <w:b/>
          <w:sz w:val="24"/>
          <w:szCs w:val="24"/>
        </w:rPr>
      </w:pPr>
      <w:r w:rsidRPr="00043E36">
        <w:rPr>
          <w:b/>
          <w:sz w:val="24"/>
          <w:szCs w:val="24"/>
        </w:rPr>
        <w:t>OPŁATY:</w:t>
      </w:r>
    </w:p>
    <w:p w:rsidR="00043E36" w:rsidRDefault="00043E36" w:rsidP="00271119">
      <w:pPr>
        <w:pStyle w:val="Akapitzlist"/>
        <w:numPr>
          <w:ilvl w:val="0"/>
          <w:numId w:val="5"/>
        </w:numPr>
        <w:spacing w:line="276" w:lineRule="auto"/>
        <w:ind w:left="993"/>
        <w:rPr>
          <w:sz w:val="24"/>
          <w:szCs w:val="24"/>
        </w:rPr>
      </w:pPr>
      <w:r w:rsidRPr="00043E36">
        <w:rPr>
          <w:sz w:val="24"/>
          <w:szCs w:val="24"/>
        </w:rPr>
        <w:t>Opłata skarbowa</w:t>
      </w:r>
      <w:r>
        <w:rPr>
          <w:sz w:val="24"/>
          <w:szCs w:val="24"/>
        </w:rPr>
        <w:t>:</w:t>
      </w:r>
    </w:p>
    <w:p w:rsidR="00BD2B39" w:rsidRPr="00BD2B39" w:rsidRDefault="00BD2B39" w:rsidP="00271119">
      <w:pPr>
        <w:pStyle w:val="Akapitzlist"/>
        <w:numPr>
          <w:ilvl w:val="0"/>
          <w:numId w:val="15"/>
        </w:numPr>
        <w:spacing w:line="276" w:lineRule="auto"/>
        <w:ind w:left="1276"/>
        <w:rPr>
          <w:sz w:val="24"/>
          <w:szCs w:val="24"/>
        </w:rPr>
      </w:pPr>
      <w:r w:rsidRPr="00BD2B39">
        <w:rPr>
          <w:sz w:val="24"/>
          <w:szCs w:val="24"/>
        </w:rPr>
        <w:t>za pozwolenie na rozbiórkę – 36,00 zł</w:t>
      </w:r>
    </w:p>
    <w:p w:rsidR="00BD2B39" w:rsidRDefault="00BD2B39" w:rsidP="00271119">
      <w:pPr>
        <w:pStyle w:val="Akapitzlist"/>
        <w:numPr>
          <w:ilvl w:val="0"/>
          <w:numId w:val="15"/>
        </w:numPr>
        <w:spacing w:line="276" w:lineRule="auto"/>
        <w:ind w:left="1276"/>
        <w:rPr>
          <w:sz w:val="24"/>
          <w:szCs w:val="24"/>
        </w:rPr>
      </w:pPr>
      <w:r w:rsidRPr="00BD2B39">
        <w:rPr>
          <w:sz w:val="24"/>
          <w:szCs w:val="24"/>
        </w:rPr>
        <w:t>za upoważnienie (pełnomocnictwo) – 17,00 zł  (w przypadku jego ustanowienia)</w:t>
      </w:r>
    </w:p>
    <w:p w:rsidR="00BD2B39" w:rsidRPr="00BD2B39" w:rsidRDefault="00BD2B39" w:rsidP="00271119">
      <w:pPr>
        <w:pStyle w:val="Akapitzlist"/>
        <w:numPr>
          <w:ilvl w:val="0"/>
          <w:numId w:val="5"/>
        </w:numPr>
        <w:spacing w:line="276" w:lineRule="auto"/>
        <w:ind w:left="993"/>
        <w:rPr>
          <w:sz w:val="24"/>
          <w:szCs w:val="24"/>
        </w:rPr>
      </w:pPr>
      <w:r w:rsidRPr="00BD2B39">
        <w:rPr>
          <w:sz w:val="24"/>
          <w:szCs w:val="24"/>
        </w:rPr>
        <w:t>Opłatę wnosi się w momencie złożenia wniosku</w:t>
      </w:r>
    </w:p>
    <w:p w:rsidR="00043E36" w:rsidRPr="00BD2B39" w:rsidRDefault="00043E36" w:rsidP="00271119">
      <w:pPr>
        <w:pStyle w:val="Akapitzlist"/>
        <w:numPr>
          <w:ilvl w:val="0"/>
          <w:numId w:val="5"/>
        </w:numPr>
        <w:spacing w:line="276" w:lineRule="auto"/>
        <w:ind w:left="993"/>
        <w:rPr>
          <w:b/>
          <w:sz w:val="24"/>
          <w:szCs w:val="24"/>
        </w:rPr>
      </w:pPr>
      <w:r w:rsidRPr="00043E36">
        <w:rPr>
          <w:sz w:val="24"/>
          <w:szCs w:val="24"/>
        </w:rPr>
        <w:lastRenderedPageBreak/>
        <w:t xml:space="preserve">Opłaty dokonuje się gotówką w Kasach Urzędu przy ul. Pasaż Rudowskiego 10 lub ul. Szkolna 28 (budynek B) lub bezgotówkowo przelewem  na rachunek bankowy Urzędu Miasta GETIN NOBLE BANK SA  nr rachunku </w:t>
      </w:r>
      <w:r w:rsidRPr="00BD2B39">
        <w:rPr>
          <w:b/>
          <w:sz w:val="24"/>
          <w:szCs w:val="24"/>
        </w:rPr>
        <w:t>55 1560 0013 2322 6887 8000 0003</w:t>
      </w:r>
      <w:r w:rsidRPr="00BD2B39">
        <w:rPr>
          <w:b/>
          <w:sz w:val="24"/>
          <w:szCs w:val="24"/>
        </w:rPr>
        <w:tab/>
      </w:r>
      <w:r w:rsidRPr="00BD2B39">
        <w:rPr>
          <w:b/>
          <w:sz w:val="24"/>
          <w:szCs w:val="24"/>
        </w:rPr>
        <w:tab/>
      </w:r>
    </w:p>
    <w:p w:rsidR="00043E36" w:rsidRPr="00BD2B39" w:rsidRDefault="00043E36" w:rsidP="00271119">
      <w:pPr>
        <w:spacing w:line="276" w:lineRule="auto"/>
        <w:rPr>
          <w:b/>
          <w:sz w:val="24"/>
          <w:szCs w:val="24"/>
        </w:rPr>
      </w:pPr>
      <w:r w:rsidRPr="00BD2B39">
        <w:rPr>
          <w:b/>
          <w:sz w:val="24"/>
          <w:szCs w:val="24"/>
        </w:rPr>
        <w:t>W przypadku opłaty przekazem lub przelewem należy podać tytuł z jakiego jest ona wnoszona.</w:t>
      </w:r>
    </w:p>
    <w:p w:rsidR="00043E36" w:rsidRDefault="00043E36" w:rsidP="00271119">
      <w:pPr>
        <w:pStyle w:val="Akapitzlist"/>
        <w:numPr>
          <w:ilvl w:val="0"/>
          <w:numId w:val="2"/>
        </w:numPr>
        <w:spacing w:line="276" w:lineRule="auto"/>
        <w:rPr>
          <w:b/>
          <w:sz w:val="24"/>
          <w:szCs w:val="24"/>
        </w:rPr>
      </w:pPr>
      <w:r w:rsidRPr="00043E36">
        <w:rPr>
          <w:b/>
          <w:sz w:val="24"/>
          <w:szCs w:val="24"/>
        </w:rPr>
        <w:t>MIEJSCE ZŁOŻENIA WNIOSKU:</w:t>
      </w:r>
    </w:p>
    <w:p w:rsidR="00043E36" w:rsidRPr="00043E36" w:rsidRDefault="00043E36" w:rsidP="00271119">
      <w:pPr>
        <w:pStyle w:val="Akapitzlist"/>
        <w:spacing w:line="276" w:lineRule="auto"/>
        <w:rPr>
          <w:sz w:val="24"/>
          <w:szCs w:val="24"/>
        </w:rPr>
      </w:pPr>
      <w:r w:rsidRPr="00043E36">
        <w:rPr>
          <w:sz w:val="24"/>
          <w:szCs w:val="24"/>
        </w:rPr>
        <w:t>Wniosek należy złożyć w Biurze Obsługi Mieszkańców Urzędu Miasta Piotr</w:t>
      </w:r>
      <w:r>
        <w:rPr>
          <w:sz w:val="24"/>
          <w:szCs w:val="24"/>
        </w:rPr>
        <w:t xml:space="preserve">kowa Trybunalskiego </w:t>
      </w:r>
      <w:r w:rsidRPr="00043E36">
        <w:rPr>
          <w:sz w:val="24"/>
          <w:szCs w:val="24"/>
        </w:rPr>
        <w:t xml:space="preserve">ul. Szkolna 28 lub przesłać na adres Urzędu: </w:t>
      </w:r>
    </w:p>
    <w:p w:rsidR="00043E36" w:rsidRPr="00043E36" w:rsidRDefault="00043E36" w:rsidP="00271119">
      <w:pPr>
        <w:pStyle w:val="Akapitzlist"/>
        <w:spacing w:line="276" w:lineRule="auto"/>
        <w:rPr>
          <w:sz w:val="24"/>
          <w:szCs w:val="24"/>
        </w:rPr>
      </w:pPr>
      <w:r w:rsidRPr="00043E36">
        <w:rPr>
          <w:sz w:val="24"/>
          <w:szCs w:val="24"/>
        </w:rPr>
        <w:t>Urząd Miasta Piotrkowa Trybunalskiego</w:t>
      </w:r>
    </w:p>
    <w:p w:rsidR="00043E36" w:rsidRPr="00043E36" w:rsidRDefault="00043E36" w:rsidP="00271119">
      <w:pPr>
        <w:pStyle w:val="Akapitzlist"/>
        <w:spacing w:line="276" w:lineRule="auto"/>
        <w:rPr>
          <w:sz w:val="24"/>
          <w:szCs w:val="24"/>
        </w:rPr>
      </w:pPr>
      <w:r w:rsidRPr="00043E36">
        <w:rPr>
          <w:sz w:val="24"/>
          <w:szCs w:val="24"/>
        </w:rPr>
        <w:t>ul. Szkolna 28</w:t>
      </w:r>
    </w:p>
    <w:p w:rsidR="00043E36" w:rsidRPr="00043E36" w:rsidRDefault="00043E36" w:rsidP="00271119">
      <w:pPr>
        <w:pStyle w:val="Akapitzlist"/>
        <w:spacing w:line="276" w:lineRule="auto"/>
        <w:rPr>
          <w:sz w:val="24"/>
          <w:szCs w:val="24"/>
        </w:rPr>
      </w:pPr>
      <w:r w:rsidRPr="00043E36">
        <w:rPr>
          <w:sz w:val="24"/>
          <w:szCs w:val="24"/>
        </w:rPr>
        <w:t>97-300 Piotrków Trybunalski</w:t>
      </w:r>
    </w:p>
    <w:p w:rsidR="00043E36" w:rsidRDefault="00043E36" w:rsidP="00271119">
      <w:pPr>
        <w:pStyle w:val="Akapitzlist"/>
        <w:numPr>
          <w:ilvl w:val="0"/>
          <w:numId w:val="2"/>
        </w:numPr>
        <w:spacing w:line="276" w:lineRule="auto"/>
        <w:rPr>
          <w:b/>
          <w:sz w:val="24"/>
          <w:szCs w:val="24"/>
        </w:rPr>
      </w:pPr>
      <w:r w:rsidRPr="00043E36">
        <w:rPr>
          <w:b/>
          <w:sz w:val="24"/>
          <w:szCs w:val="24"/>
        </w:rPr>
        <w:t xml:space="preserve">TERMIN ZAŁATWIENIA SPRAWY:  </w:t>
      </w:r>
    </w:p>
    <w:p w:rsidR="00BD2B39" w:rsidRPr="00BD2B39" w:rsidRDefault="00BD2B39" w:rsidP="00271119">
      <w:pPr>
        <w:pStyle w:val="Akapitzlist"/>
        <w:spacing w:line="276" w:lineRule="auto"/>
        <w:rPr>
          <w:sz w:val="24"/>
          <w:szCs w:val="24"/>
        </w:rPr>
      </w:pPr>
      <w:r w:rsidRPr="00BD2B39">
        <w:rPr>
          <w:sz w:val="24"/>
          <w:szCs w:val="24"/>
        </w:rPr>
        <w:t>Do miesiąca, w sprawach szczególnie skomplikowanych do dwóch miesięcy.</w:t>
      </w:r>
    </w:p>
    <w:p w:rsidR="00043E36" w:rsidRPr="00043E36" w:rsidRDefault="00BD2B39" w:rsidP="00271119">
      <w:pPr>
        <w:pStyle w:val="Akapitzlist"/>
        <w:spacing w:line="276" w:lineRule="auto"/>
        <w:rPr>
          <w:sz w:val="24"/>
          <w:szCs w:val="24"/>
        </w:rPr>
      </w:pPr>
      <w:r w:rsidRPr="00BD2B39">
        <w:rPr>
          <w:sz w:val="24"/>
          <w:szCs w:val="24"/>
        </w:rPr>
        <w:t>Do terminu tego nie wlicza się terminów przewidzianych w przepisach prawa dla dokonania</w:t>
      </w:r>
      <w:r w:rsidR="00442592">
        <w:rPr>
          <w:sz w:val="24"/>
          <w:szCs w:val="24"/>
        </w:rPr>
        <w:t xml:space="preserve"> </w:t>
      </w:r>
      <w:r w:rsidRPr="00BD2B39">
        <w:rPr>
          <w:sz w:val="24"/>
          <w:szCs w:val="24"/>
        </w:rPr>
        <w:t>określonych czynności, okresów zawieszenia postępowania okresów trwania mediacji oraz okresów opóźnień spowodowanych z winy strony albo z przyczyn niezależnych od organu (art.35 § 5 KPA).</w:t>
      </w:r>
    </w:p>
    <w:p w:rsidR="00043E36" w:rsidRDefault="00043E36" w:rsidP="00271119">
      <w:pPr>
        <w:pStyle w:val="Akapitzlist"/>
        <w:numPr>
          <w:ilvl w:val="0"/>
          <w:numId w:val="2"/>
        </w:numPr>
        <w:spacing w:line="276" w:lineRule="auto"/>
        <w:rPr>
          <w:b/>
          <w:sz w:val="24"/>
          <w:szCs w:val="24"/>
        </w:rPr>
      </w:pPr>
      <w:r w:rsidRPr="00043E36">
        <w:rPr>
          <w:b/>
          <w:sz w:val="24"/>
          <w:szCs w:val="24"/>
        </w:rPr>
        <w:t>TRYB ODWOŁAWCZY:</w:t>
      </w:r>
    </w:p>
    <w:p w:rsidR="00BD2B39" w:rsidRPr="00BD2B39" w:rsidRDefault="00BD2B39" w:rsidP="00271119">
      <w:pPr>
        <w:pStyle w:val="Akapitzlist"/>
        <w:spacing w:line="276" w:lineRule="auto"/>
        <w:rPr>
          <w:sz w:val="24"/>
          <w:szCs w:val="24"/>
        </w:rPr>
      </w:pPr>
      <w:r w:rsidRPr="00BD2B39">
        <w:rPr>
          <w:sz w:val="24"/>
          <w:szCs w:val="24"/>
        </w:rPr>
        <w:t>Odwołanie wnosi się do Wojewody Łódzkiego za pośrednictwem organu, który wydał decyzję. Odwołanie wnosi się w terminie 14 dni od d</w:t>
      </w:r>
      <w:r>
        <w:rPr>
          <w:sz w:val="24"/>
          <w:szCs w:val="24"/>
        </w:rPr>
        <w:t>nia doręczenia decyzji stronie.</w:t>
      </w:r>
    </w:p>
    <w:p w:rsidR="00BD2B39" w:rsidRPr="00BD2B39" w:rsidRDefault="00BD2B39" w:rsidP="00271119">
      <w:pPr>
        <w:pStyle w:val="Akapitzlist"/>
        <w:spacing w:line="276" w:lineRule="auto"/>
        <w:rPr>
          <w:sz w:val="24"/>
          <w:szCs w:val="24"/>
        </w:rPr>
      </w:pPr>
      <w:r w:rsidRPr="00BD2B39">
        <w:rPr>
          <w:sz w:val="24"/>
          <w:szCs w:val="24"/>
        </w:rPr>
        <w:t xml:space="preserve">W trakcie biegu terminu do wniesienia odwołania strona może zrzec się prawa do wniesienia odwołania wobec organu administracyjnego który wydał decyzję. </w:t>
      </w:r>
    </w:p>
    <w:p w:rsidR="00BD2B39" w:rsidRPr="00BD2B39" w:rsidRDefault="00BD2B39" w:rsidP="00271119">
      <w:pPr>
        <w:pStyle w:val="Akapitzlist"/>
        <w:spacing w:line="276" w:lineRule="auto"/>
        <w:rPr>
          <w:sz w:val="24"/>
          <w:szCs w:val="24"/>
        </w:rPr>
      </w:pPr>
      <w:r w:rsidRPr="00BD2B39">
        <w:rPr>
          <w:sz w:val="24"/>
          <w:szCs w:val="24"/>
        </w:rPr>
        <w:t xml:space="preserve">Z dniem doręczenia organowi administracji publicznej oświadczenia o zrzeczeniu </w:t>
      </w:r>
    </w:p>
    <w:p w:rsidR="00BD2B39" w:rsidRPr="00BD2B39" w:rsidRDefault="00BD2B39" w:rsidP="00271119">
      <w:pPr>
        <w:pStyle w:val="Akapitzlist"/>
        <w:spacing w:line="276" w:lineRule="auto"/>
        <w:rPr>
          <w:sz w:val="24"/>
          <w:szCs w:val="24"/>
        </w:rPr>
      </w:pPr>
      <w:r w:rsidRPr="00BD2B39">
        <w:rPr>
          <w:sz w:val="24"/>
          <w:szCs w:val="24"/>
        </w:rPr>
        <w:t>się prawa do wniesienia odwołania przez ostatnią ze stron postepowania, decyzja staje się ostateczna i prawomocna.</w:t>
      </w:r>
    </w:p>
    <w:p w:rsidR="00BD2B39" w:rsidRPr="00BD2B39" w:rsidRDefault="00BD2B39" w:rsidP="00271119">
      <w:pPr>
        <w:pStyle w:val="Akapitzlist"/>
        <w:spacing w:line="276" w:lineRule="auto"/>
        <w:rPr>
          <w:sz w:val="24"/>
          <w:szCs w:val="24"/>
        </w:rPr>
      </w:pPr>
      <w:r w:rsidRPr="00BD2B39">
        <w:rPr>
          <w:sz w:val="24"/>
          <w:szCs w:val="24"/>
        </w:rPr>
        <w:t>Oznacza to, że po złożeniu i doręczeniu organowi oświadczenia, strona nie może wnieść odwołania ani skargi na decyzję do Sądu Administracyjnego.</w:t>
      </w:r>
    </w:p>
    <w:p w:rsidR="00043E36" w:rsidRDefault="00F4062B" w:rsidP="00271119">
      <w:pPr>
        <w:pStyle w:val="Akapitzlist"/>
        <w:numPr>
          <w:ilvl w:val="0"/>
          <w:numId w:val="2"/>
        </w:numPr>
        <w:spacing w:line="276" w:lineRule="auto"/>
        <w:rPr>
          <w:b/>
          <w:sz w:val="24"/>
          <w:szCs w:val="24"/>
        </w:rPr>
      </w:pPr>
      <w:r w:rsidRPr="00F4062B">
        <w:rPr>
          <w:b/>
          <w:sz w:val="24"/>
          <w:szCs w:val="24"/>
        </w:rPr>
        <w:t>UWAGI:</w:t>
      </w:r>
    </w:p>
    <w:p w:rsidR="00BD2B39" w:rsidRPr="00BD2B39" w:rsidRDefault="00BD2B39" w:rsidP="00271119">
      <w:pPr>
        <w:pStyle w:val="Akapitzlist"/>
        <w:spacing w:line="276" w:lineRule="auto"/>
        <w:rPr>
          <w:b/>
          <w:sz w:val="24"/>
          <w:szCs w:val="24"/>
        </w:rPr>
      </w:pPr>
      <w:r w:rsidRPr="00BD2B39">
        <w:rPr>
          <w:b/>
          <w:sz w:val="24"/>
          <w:szCs w:val="24"/>
        </w:rPr>
        <w:t>Pozwolenia nie wymaga rozbiórka:</w:t>
      </w:r>
    </w:p>
    <w:p w:rsidR="00BD2B39" w:rsidRPr="00BD2B39" w:rsidRDefault="00BD2B39" w:rsidP="00271119">
      <w:pPr>
        <w:pStyle w:val="Akapitzlist"/>
        <w:numPr>
          <w:ilvl w:val="0"/>
          <w:numId w:val="16"/>
        </w:numPr>
        <w:spacing w:line="276" w:lineRule="auto"/>
        <w:ind w:left="1134"/>
        <w:rPr>
          <w:sz w:val="24"/>
          <w:szCs w:val="24"/>
        </w:rPr>
      </w:pPr>
      <w:r w:rsidRPr="00BD2B39">
        <w:rPr>
          <w:sz w:val="24"/>
          <w:szCs w:val="24"/>
        </w:rPr>
        <w:t>budynków i budowli nie będących obiektami zabytkowymi o wysokości poniżej 8m, jeżeli ich odległość od granicy działki jest nie mniejsza niż połowa wysokości,</w:t>
      </w:r>
    </w:p>
    <w:p w:rsidR="00F62F80" w:rsidRPr="00BD2B39" w:rsidRDefault="00BD2B39" w:rsidP="00271119">
      <w:pPr>
        <w:pStyle w:val="Akapitzlist"/>
        <w:numPr>
          <w:ilvl w:val="0"/>
          <w:numId w:val="16"/>
        </w:numPr>
        <w:spacing w:line="276" w:lineRule="auto"/>
        <w:ind w:left="1134"/>
        <w:rPr>
          <w:sz w:val="24"/>
          <w:szCs w:val="24"/>
        </w:rPr>
      </w:pPr>
      <w:r w:rsidRPr="00BD2B39">
        <w:rPr>
          <w:sz w:val="24"/>
          <w:szCs w:val="24"/>
        </w:rPr>
        <w:t>obiektów i urządzeń budowlanych, na budowę których nie jest wymagane pozwolenie na budowę – jeżeli nie podlegają ochronie jako zabytki,</w:t>
      </w:r>
    </w:p>
    <w:p w:rsidR="00BD2B39" w:rsidRPr="00BD2B39" w:rsidRDefault="00BD2B39" w:rsidP="00271119">
      <w:pPr>
        <w:pStyle w:val="Akapitzlist"/>
        <w:spacing w:line="276" w:lineRule="auto"/>
        <w:rPr>
          <w:sz w:val="24"/>
          <w:szCs w:val="24"/>
        </w:rPr>
      </w:pPr>
      <w:r w:rsidRPr="00BD2B39">
        <w:rPr>
          <w:sz w:val="24"/>
          <w:szCs w:val="24"/>
        </w:rPr>
        <w:t>Roboty zabezpieczające i rozbiórkowe można rozpocząć przed uzyskaniem pozwolenia na rozbiórkę lub przed ich zgłoszeniem, jeżeli mają one na celu usunięcie bezpośredniego zagrożenia bezpieczeństwa ludzi lub mienia. Rozpoczęcie takich robót nie zwalnia od obowiązku bezzwłocznego uzyskania pozwolenia na rozbiórkę lub zgłoszenia o zamierzonej rozbiórce.</w:t>
      </w:r>
    </w:p>
    <w:p w:rsidR="00F62F80" w:rsidRDefault="00BD2B39" w:rsidP="00271119">
      <w:pPr>
        <w:pStyle w:val="Akapitzlist"/>
        <w:spacing w:line="276" w:lineRule="auto"/>
        <w:rPr>
          <w:sz w:val="24"/>
          <w:szCs w:val="24"/>
        </w:rPr>
      </w:pPr>
      <w:r w:rsidRPr="00BD2B39">
        <w:rPr>
          <w:sz w:val="24"/>
          <w:szCs w:val="24"/>
        </w:rPr>
        <w:lastRenderedPageBreak/>
        <w:t>W przypadku braku kompletu wymaganych dokumentów wnioskodawca zostanie wezwany do ich uzupełnienia.</w:t>
      </w:r>
    </w:p>
    <w:p w:rsidR="00BD2B39" w:rsidRPr="00BD2B39" w:rsidRDefault="00BD2B39" w:rsidP="00271119">
      <w:pPr>
        <w:pStyle w:val="Akapitzlist"/>
        <w:spacing w:line="276" w:lineRule="auto"/>
        <w:rPr>
          <w:sz w:val="24"/>
          <w:szCs w:val="24"/>
        </w:rPr>
      </w:pPr>
      <w:r w:rsidRPr="00BD2B39">
        <w:rPr>
          <w:sz w:val="24"/>
          <w:szCs w:val="24"/>
        </w:rPr>
        <w:t>W przypadku braku kompletu wymaganych dokumentów wnioskodawca zostanie wezwany do ich uzupełnienia.</w:t>
      </w:r>
    </w:p>
    <w:p w:rsidR="00F4062B" w:rsidRDefault="00F4062B" w:rsidP="00271119">
      <w:pPr>
        <w:spacing w:line="240" w:lineRule="auto"/>
        <w:rPr>
          <w:sz w:val="24"/>
          <w:szCs w:val="24"/>
        </w:rPr>
      </w:pPr>
      <w:r w:rsidRPr="00F4062B">
        <w:rPr>
          <w:sz w:val="24"/>
          <w:szCs w:val="24"/>
        </w:rPr>
        <w:t>Podstawa prawna:</w:t>
      </w:r>
    </w:p>
    <w:p w:rsidR="00BD2B39" w:rsidRPr="00BD2B39" w:rsidRDefault="00BD2B39" w:rsidP="00271119">
      <w:pPr>
        <w:pStyle w:val="Akapitzlist"/>
        <w:numPr>
          <w:ilvl w:val="0"/>
          <w:numId w:val="17"/>
        </w:numPr>
        <w:spacing w:line="240" w:lineRule="auto"/>
        <w:rPr>
          <w:sz w:val="24"/>
          <w:szCs w:val="24"/>
        </w:rPr>
      </w:pPr>
      <w:r w:rsidRPr="00BD2B39">
        <w:rPr>
          <w:sz w:val="24"/>
          <w:szCs w:val="24"/>
        </w:rPr>
        <w:t>art. 28 w powiązaniu z art. 32 ust. 1 i art. 33 ust. 4  ustawy z dnia 7 lipca  1994r. Prawo budowlane</w:t>
      </w:r>
      <w:r>
        <w:rPr>
          <w:sz w:val="24"/>
          <w:szCs w:val="24"/>
        </w:rPr>
        <w:t>.</w:t>
      </w:r>
    </w:p>
    <w:p w:rsidR="00BD2B39" w:rsidRDefault="00B90176" w:rsidP="00271119">
      <w:pPr>
        <w:spacing w:line="276" w:lineRule="auto"/>
        <w:rPr>
          <w:sz w:val="24"/>
          <w:szCs w:val="24"/>
        </w:rPr>
      </w:pPr>
      <w:r>
        <w:rPr>
          <w:sz w:val="24"/>
          <w:szCs w:val="24"/>
        </w:rPr>
        <w:t>S</w:t>
      </w:r>
      <w:r w:rsidR="00BD2B39">
        <w:rPr>
          <w:sz w:val="24"/>
          <w:szCs w:val="24"/>
        </w:rPr>
        <w:t>ymbol procedury: IMA II</w:t>
      </w:r>
    </w:p>
    <w:p w:rsidR="00BD2B39" w:rsidRDefault="00BD2B39" w:rsidP="00271119">
      <w:pPr>
        <w:spacing w:line="276" w:lineRule="auto"/>
        <w:rPr>
          <w:b/>
          <w:sz w:val="24"/>
          <w:szCs w:val="24"/>
        </w:rPr>
      </w:pPr>
      <w:r w:rsidRPr="00BD2B39">
        <w:rPr>
          <w:b/>
          <w:sz w:val="24"/>
          <w:szCs w:val="24"/>
        </w:rPr>
        <w:t>KLAUZULA INFORMACYJNA (dane obowiązkowe (imię, nazwisko, nazwa, adres), dane dodatkowe podawane nieobowiązkowo (telefon, e-mail)</w:t>
      </w:r>
    </w:p>
    <w:p w:rsidR="00BD2B39" w:rsidRPr="00271119" w:rsidRDefault="00BD2B39" w:rsidP="00271119">
      <w:pPr>
        <w:spacing w:line="276" w:lineRule="auto"/>
        <w:rPr>
          <w:sz w:val="20"/>
          <w:szCs w:val="24"/>
        </w:rPr>
      </w:pPr>
      <w:r w:rsidRPr="00271119">
        <w:rPr>
          <w:sz w:val="20"/>
          <w:szCs w:val="24"/>
        </w:rPr>
        <w:t>Mając na względzie dbałość o właściwe dysponowanie danymi osobowymi oraz  mając na względzie rozpoczęcie obowiązywania przepisów Rozporządzenia Parlamentu Europejskiego i Rady Unii Europejskiej 2019/679 z dnia 27 kwietnia 2016 r. w sprawie ochrony osób fizycznych w związku z przetwarzaniem danych osobowych i w sprawie swobodnego przepływu takich danych oraz uchylenia dyrektywy 95/46/WE (RODO) a w szczególności art. 13 RODO informujemy że:</w:t>
      </w:r>
    </w:p>
    <w:p w:rsidR="00BD2B39" w:rsidRPr="00271119" w:rsidRDefault="00BD2B39" w:rsidP="00271119">
      <w:pPr>
        <w:spacing w:line="276" w:lineRule="auto"/>
        <w:rPr>
          <w:sz w:val="20"/>
          <w:szCs w:val="24"/>
        </w:rPr>
      </w:pPr>
      <w:r w:rsidRPr="00271119">
        <w:rPr>
          <w:sz w:val="20"/>
          <w:szCs w:val="24"/>
        </w:rPr>
        <w:t>Administratorem Państwa danych osobowych jest Prezydent Miasta Piotrkowa Trybunalskiego z siedzibą przy Pasażu Karola Rudowskiego 10, w Piotrkowie Trybunalskim (kod pocztowy: 97-300), tel.: 44732 77 01, adres e-mail: e-urzad.piotrkow.pl</w:t>
      </w:r>
    </w:p>
    <w:p w:rsidR="00BD2B39" w:rsidRPr="00271119" w:rsidRDefault="00BD2B39" w:rsidP="00271119">
      <w:pPr>
        <w:spacing w:line="276" w:lineRule="auto"/>
        <w:rPr>
          <w:sz w:val="20"/>
          <w:szCs w:val="24"/>
        </w:rPr>
      </w:pPr>
      <w:r w:rsidRPr="00271119">
        <w:rPr>
          <w:sz w:val="20"/>
          <w:szCs w:val="24"/>
        </w:rPr>
        <w:t>Administrator wyznaczył Inspektora Ochrony Danych Osobowych w Urzędzie Miasta Piotrkowa Trybunalskiego Panią  Annę Pełkę z którą skontaktować się można  poprzez adres e-mail: a.pelka@piotrkow.pl</w:t>
      </w:r>
    </w:p>
    <w:p w:rsidR="00BD2B39" w:rsidRPr="00271119" w:rsidRDefault="00BD2B39" w:rsidP="00271119">
      <w:pPr>
        <w:spacing w:line="276" w:lineRule="auto"/>
        <w:rPr>
          <w:sz w:val="20"/>
          <w:szCs w:val="24"/>
        </w:rPr>
      </w:pPr>
      <w:r w:rsidRPr="00271119">
        <w:rPr>
          <w:sz w:val="20"/>
          <w:szCs w:val="24"/>
        </w:rPr>
        <w:t>Państwa dane osobowe będziemy przetwarzać w celu realizacji praw i obowiązków wynikających z ustawy z dnia 7 lipca 1994 r. Prawo budowlane oraz na podstawie zgody osoby, której dane dotyczą (numer telefonu).</w:t>
      </w:r>
    </w:p>
    <w:p w:rsidR="00BD2B39" w:rsidRPr="00271119" w:rsidRDefault="00BD2B39" w:rsidP="00271119">
      <w:pPr>
        <w:spacing w:line="276" w:lineRule="auto"/>
        <w:rPr>
          <w:sz w:val="20"/>
          <w:szCs w:val="24"/>
        </w:rPr>
      </w:pPr>
      <w:r w:rsidRPr="00271119">
        <w:rPr>
          <w:sz w:val="20"/>
          <w:szCs w:val="24"/>
        </w:rPr>
        <w:t>Państwa dane osobowe będą przechowywane przez okres niezbędny do realizacji w/w celu a po tym czasie przez okres oraz w zakresie wymaganym przez przepisy powszechnie obowiązującego prawa.</w:t>
      </w:r>
    </w:p>
    <w:p w:rsidR="00BD2B39" w:rsidRPr="00271119" w:rsidRDefault="00BD2B39" w:rsidP="00271119">
      <w:pPr>
        <w:spacing w:line="276" w:lineRule="auto"/>
        <w:rPr>
          <w:sz w:val="20"/>
          <w:szCs w:val="24"/>
        </w:rPr>
      </w:pPr>
      <w:r w:rsidRPr="00271119">
        <w:rPr>
          <w:sz w:val="20"/>
          <w:szCs w:val="24"/>
        </w:rPr>
        <w:t>Przysługuje Państwu prawo dostępu do treści danych, ich sprostowania, ograniczenia przetwarzania, a w przypadku danych które są przetwarzane  na podstawie zgody również prawo sprzeciwu, zażądania zaprzestania przetwarzania i przenoszenia danych oraz prawo cofnięcia zgody w dowolnym momencie, bez wpływu na zgodność z prawem przetwarzania, którego dokonano na podstawie zgody przed jej cofnięciem.</w:t>
      </w:r>
    </w:p>
    <w:p w:rsidR="00BD2B39" w:rsidRPr="00271119" w:rsidRDefault="00BD2B39" w:rsidP="00271119">
      <w:pPr>
        <w:spacing w:line="276" w:lineRule="auto"/>
        <w:rPr>
          <w:sz w:val="20"/>
          <w:szCs w:val="24"/>
        </w:rPr>
      </w:pPr>
      <w:r w:rsidRPr="00271119">
        <w:rPr>
          <w:sz w:val="20"/>
          <w:szCs w:val="24"/>
        </w:rPr>
        <w:t xml:space="preserve">Mają Państwo prawo do wniesienia skargi do organu nadzorczego: Prezesa Urzędu Ochrony Danych Osobowych, gdy uznają Państwo że przetwarzanie danych osobowych Państwa dotyczących narusza przepisy Ogólnego Rozporządzenia o Ochronie Danych Osobowych. </w:t>
      </w:r>
    </w:p>
    <w:p w:rsidR="00BD2B39" w:rsidRPr="00271119" w:rsidRDefault="00BD2B39" w:rsidP="00271119">
      <w:pPr>
        <w:spacing w:line="276" w:lineRule="auto"/>
        <w:rPr>
          <w:sz w:val="20"/>
          <w:szCs w:val="24"/>
        </w:rPr>
      </w:pPr>
      <w:r w:rsidRPr="00271119">
        <w:rPr>
          <w:sz w:val="20"/>
          <w:szCs w:val="24"/>
        </w:rPr>
        <w:t>Dane udostępnione przez Państwa nie będą podlegały udostępnieniu podmiotom trzecim. Odbiorcami danych będą tylko instytucje upoważnione z mocy prawa.</w:t>
      </w:r>
    </w:p>
    <w:p w:rsidR="00BD2B39" w:rsidRPr="00271119" w:rsidRDefault="00BD2B39" w:rsidP="00271119">
      <w:pPr>
        <w:spacing w:line="276" w:lineRule="auto"/>
        <w:rPr>
          <w:sz w:val="20"/>
          <w:szCs w:val="24"/>
        </w:rPr>
      </w:pPr>
      <w:r w:rsidRPr="00271119">
        <w:rPr>
          <w:sz w:val="20"/>
          <w:szCs w:val="24"/>
        </w:rPr>
        <w:t>Dane udostępnione przez Państwa nie będą podlegały profilowaniu.</w:t>
      </w:r>
    </w:p>
    <w:p w:rsidR="00BD2B39" w:rsidRPr="00271119" w:rsidRDefault="00BD2B39" w:rsidP="00271119">
      <w:pPr>
        <w:spacing w:line="276" w:lineRule="auto"/>
        <w:rPr>
          <w:sz w:val="20"/>
          <w:szCs w:val="24"/>
        </w:rPr>
      </w:pPr>
      <w:r w:rsidRPr="00271119">
        <w:rPr>
          <w:sz w:val="20"/>
          <w:szCs w:val="24"/>
        </w:rPr>
        <w:t>Administrator danych nie ma zamiaru przekazywać danych osobowych do państwa trzeciego lub organizacji międzynarodowej.</w:t>
      </w:r>
    </w:p>
    <w:sectPr w:rsidR="00BD2B39" w:rsidRPr="0027111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C51" w:rsidRDefault="00152C51" w:rsidP="00152C51">
      <w:pPr>
        <w:spacing w:after="0" w:line="240" w:lineRule="auto"/>
      </w:pPr>
      <w:r>
        <w:separator/>
      </w:r>
    </w:p>
  </w:endnote>
  <w:endnote w:type="continuationSeparator" w:id="0">
    <w:p w:rsidR="00152C51" w:rsidRDefault="00152C51" w:rsidP="00152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C51" w:rsidRDefault="00152C5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446198"/>
      <w:docPartObj>
        <w:docPartGallery w:val="Page Numbers (Bottom of Page)"/>
        <w:docPartUnique/>
      </w:docPartObj>
    </w:sdtPr>
    <w:sdtContent>
      <w:p w:rsidR="00152C51" w:rsidRDefault="00152C51">
        <w:pPr>
          <w:pStyle w:val="Stopka"/>
          <w:jc w:val="right"/>
        </w:pPr>
        <w:r>
          <w:fldChar w:fldCharType="begin"/>
        </w:r>
        <w:r>
          <w:instrText>PAGE   \* MERGEFORMAT</w:instrText>
        </w:r>
        <w:r>
          <w:fldChar w:fldCharType="separate"/>
        </w:r>
        <w:r>
          <w:rPr>
            <w:noProof/>
          </w:rPr>
          <w:t>2</w:t>
        </w:r>
        <w:r>
          <w:fldChar w:fldCharType="end"/>
        </w:r>
      </w:p>
    </w:sdtContent>
  </w:sdt>
  <w:p w:rsidR="00152C51" w:rsidRDefault="00152C5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C51" w:rsidRDefault="00152C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C51" w:rsidRDefault="00152C51" w:rsidP="00152C51">
      <w:pPr>
        <w:spacing w:after="0" w:line="240" w:lineRule="auto"/>
      </w:pPr>
      <w:r>
        <w:separator/>
      </w:r>
    </w:p>
  </w:footnote>
  <w:footnote w:type="continuationSeparator" w:id="0">
    <w:p w:rsidR="00152C51" w:rsidRDefault="00152C51" w:rsidP="00152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C51" w:rsidRDefault="00152C5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C51" w:rsidRDefault="00152C51">
    <w:pPr>
      <w:pStyle w:val="Nagwek"/>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C51" w:rsidRDefault="00152C5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33D"/>
    <w:multiLevelType w:val="hybridMultilevel"/>
    <w:tmpl w:val="7E2E489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15:restartNumberingAfterBreak="0">
    <w:nsid w:val="0B2A7847"/>
    <w:multiLevelType w:val="hybridMultilevel"/>
    <w:tmpl w:val="39AAA0C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5914AF"/>
    <w:multiLevelType w:val="hybridMultilevel"/>
    <w:tmpl w:val="7222F3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2807164"/>
    <w:multiLevelType w:val="hybridMultilevel"/>
    <w:tmpl w:val="90A0D5F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07396A"/>
    <w:multiLevelType w:val="hybridMultilevel"/>
    <w:tmpl w:val="936C0E9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15:restartNumberingAfterBreak="0">
    <w:nsid w:val="2B550980"/>
    <w:multiLevelType w:val="hybridMultilevel"/>
    <w:tmpl w:val="2FFAD76E"/>
    <w:lvl w:ilvl="0" w:tplc="29749188">
      <w:start w:val="1"/>
      <w:numFmt w:val="decimal"/>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2D0A23CA"/>
    <w:multiLevelType w:val="hybridMultilevel"/>
    <w:tmpl w:val="65366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F0929B0"/>
    <w:multiLevelType w:val="hybridMultilevel"/>
    <w:tmpl w:val="049E9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118230B"/>
    <w:multiLevelType w:val="hybridMultilevel"/>
    <w:tmpl w:val="10AE3F6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B2B2BCE"/>
    <w:multiLevelType w:val="hybridMultilevel"/>
    <w:tmpl w:val="DB0E580C"/>
    <w:lvl w:ilvl="0" w:tplc="5B983106">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C613F3"/>
    <w:multiLevelType w:val="hybridMultilevel"/>
    <w:tmpl w:val="1F1CCC4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 w15:restartNumberingAfterBreak="0">
    <w:nsid w:val="41CD070F"/>
    <w:multiLevelType w:val="hybridMultilevel"/>
    <w:tmpl w:val="A2528BD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47D29E2"/>
    <w:multiLevelType w:val="hybridMultilevel"/>
    <w:tmpl w:val="050635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DAE19F6"/>
    <w:multiLevelType w:val="hybridMultilevel"/>
    <w:tmpl w:val="72B2AC4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5E220D16"/>
    <w:multiLevelType w:val="hybridMultilevel"/>
    <w:tmpl w:val="4DA2A8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E2A31A6"/>
    <w:multiLevelType w:val="hybridMultilevel"/>
    <w:tmpl w:val="C8309200"/>
    <w:lvl w:ilvl="0" w:tplc="04150013">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046DDD"/>
    <w:multiLevelType w:val="hybridMultilevel"/>
    <w:tmpl w:val="0030790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6045793"/>
    <w:multiLevelType w:val="hybridMultilevel"/>
    <w:tmpl w:val="DBEA5CD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6"/>
  </w:num>
  <w:num w:numId="2">
    <w:abstractNumId w:val="9"/>
  </w:num>
  <w:num w:numId="3">
    <w:abstractNumId w:val="17"/>
  </w:num>
  <w:num w:numId="4">
    <w:abstractNumId w:val="0"/>
  </w:num>
  <w:num w:numId="5">
    <w:abstractNumId w:val="11"/>
  </w:num>
  <w:num w:numId="6">
    <w:abstractNumId w:val="13"/>
  </w:num>
  <w:num w:numId="7">
    <w:abstractNumId w:val="3"/>
  </w:num>
  <w:num w:numId="8">
    <w:abstractNumId w:val="1"/>
  </w:num>
  <w:num w:numId="9">
    <w:abstractNumId w:val="5"/>
  </w:num>
  <w:num w:numId="10">
    <w:abstractNumId w:val="12"/>
  </w:num>
  <w:num w:numId="11">
    <w:abstractNumId w:val="8"/>
  </w:num>
  <w:num w:numId="12">
    <w:abstractNumId w:val="10"/>
  </w:num>
  <w:num w:numId="13">
    <w:abstractNumId w:val="14"/>
  </w:num>
  <w:num w:numId="14">
    <w:abstractNumId w:val="7"/>
  </w:num>
  <w:num w:numId="15">
    <w:abstractNumId w:val="4"/>
  </w:num>
  <w:num w:numId="16">
    <w:abstractNumId w:val="2"/>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E22"/>
    <w:rsid w:val="000348F1"/>
    <w:rsid w:val="00043E36"/>
    <w:rsid w:val="00152C51"/>
    <w:rsid w:val="002670B7"/>
    <w:rsid w:val="00271119"/>
    <w:rsid w:val="004118CC"/>
    <w:rsid w:val="00442592"/>
    <w:rsid w:val="00A474F0"/>
    <w:rsid w:val="00AE65B8"/>
    <w:rsid w:val="00B90176"/>
    <w:rsid w:val="00BD2B39"/>
    <w:rsid w:val="00E96E22"/>
    <w:rsid w:val="00F4062B"/>
    <w:rsid w:val="00F62F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B809E-F6DE-4CFE-9B7D-BF12D7C5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43E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43E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43E36"/>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043E36"/>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uiPriority w:val="34"/>
    <w:qFormat/>
    <w:rsid w:val="00043E36"/>
    <w:pPr>
      <w:ind w:left="720"/>
      <w:contextualSpacing/>
    </w:pPr>
  </w:style>
  <w:style w:type="paragraph" w:styleId="Nagwek">
    <w:name w:val="header"/>
    <w:basedOn w:val="Normalny"/>
    <w:link w:val="NagwekZnak"/>
    <w:uiPriority w:val="99"/>
    <w:unhideWhenUsed/>
    <w:rsid w:val="00152C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2C51"/>
  </w:style>
  <w:style w:type="paragraph" w:styleId="Stopka">
    <w:name w:val="footer"/>
    <w:basedOn w:val="Normalny"/>
    <w:link w:val="StopkaZnak"/>
    <w:uiPriority w:val="99"/>
    <w:unhideWhenUsed/>
    <w:rsid w:val="00152C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2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B5960-C1C6-4CC9-AAB3-E698B8EB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1017</Words>
  <Characters>6106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Mycka Łukasz</dc:creator>
  <cp:keywords/>
  <dc:description/>
  <cp:lastModifiedBy>Mycka Łukasz</cp:lastModifiedBy>
  <cp:revision>38</cp:revision>
  <dcterms:created xsi:type="dcterms:W3CDTF">2020-10-01T06:22:00Z</dcterms:created>
  <dcterms:modified xsi:type="dcterms:W3CDTF">2020-10-02T06:58:00Z</dcterms:modified>
</cp:coreProperties>
</file>