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EE" w:rsidRPr="002A65EE" w:rsidRDefault="002A65EE" w:rsidP="009B0879">
      <w:pPr>
        <w:pStyle w:val="Nagwek1"/>
        <w:rPr>
          <w:rFonts w:cs="Times New Roman"/>
        </w:rPr>
      </w:pPr>
      <w:r>
        <w:t>KARTA</w:t>
      </w:r>
      <w:r w:rsidR="00B86A66">
        <w:t xml:space="preserve"> </w:t>
      </w:r>
      <w:r>
        <w:t>INFORMACYJNA</w:t>
      </w:r>
    </w:p>
    <w:p w:rsidR="002A65EE" w:rsidRDefault="002A65EE" w:rsidP="002A65EE">
      <w:pPr>
        <w:rPr>
          <w:rFonts w:ascii="Palatino Linotype" w:hAnsi="Palatino Linotype"/>
          <w:b/>
          <w:sz w:val="20"/>
          <w:szCs w:val="20"/>
        </w:rPr>
      </w:pPr>
    </w:p>
    <w:p w:rsidR="002A65EE" w:rsidRDefault="002A65EE" w:rsidP="009B0879">
      <w:pPr>
        <w:pStyle w:val="Nagwek2"/>
      </w:pPr>
      <w:r>
        <w:t>ZMIANA DECYZJI O POZWOLENIU NA BUDOWĘ LUB ROZBIÓRKĘ</w:t>
      </w:r>
    </w:p>
    <w:p w:rsidR="00AD5988" w:rsidRDefault="00AD5988" w:rsidP="00AD5988"/>
    <w:p w:rsidR="00AD5988" w:rsidRPr="00AD5988" w:rsidRDefault="00AD5988" w:rsidP="009B0879"/>
    <w:p w:rsidR="002A65EE" w:rsidRPr="002A65EE" w:rsidRDefault="002A65EE" w:rsidP="009B0879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A65EE">
        <w:rPr>
          <w:rFonts w:asciiTheme="minorHAnsi" w:hAnsiTheme="minorHAnsi" w:cstheme="minorHAnsi"/>
          <w:b/>
          <w:sz w:val="22"/>
          <w:szCs w:val="22"/>
        </w:rPr>
        <w:t>WYMAGANE DOKUMENTY</w:t>
      </w:r>
      <w:r w:rsidRPr="009B0879">
        <w:rPr>
          <w:rFonts w:asciiTheme="minorHAnsi" w:hAnsiTheme="minorHAnsi" w:cstheme="minorHAnsi"/>
          <w:b/>
          <w:sz w:val="22"/>
          <w:szCs w:val="22"/>
        </w:rPr>
        <w:t>:</w:t>
      </w:r>
    </w:p>
    <w:p w:rsidR="002A65EE" w:rsidRPr="002A65EE" w:rsidRDefault="002A65EE" w:rsidP="00D568F8">
      <w:pPr>
        <w:pStyle w:val="Akapitzlist"/>
        <w:numPr>
          <w:ilvl w:val="0"/>
          <w:numId w:val="9"/>
        </w:numPr>
        <w:ind w:left="851"/>
        <w:rPr>
          <w:rFonts w:asciiTheme="minorHAnsi" w:hAnsiTheme="minorHAnsi" w:cstheme="minorHAnsi"/>
          <w:color w:val="000000"/>
        </w:rPr>
      </w:pPr>
      <w:r w:rsidRPr="002A65EE">
        <w:rPr>
          <w:rFonts w:asciiTheme="minorHAnsi" w:hAnsiTheme="minorHAnsi" w:cstheme="minorHAnsi"/>
          <w:color w:val="000000"/>
        </w:rPr>
        <w:t xml:space="preserve">Wniosek o zmianę decyzji o pozwoleniu na budowę/rozbiórkę  (wg określonego wzoru – rozporządzenie Ministra Infrastruktury i Budownictwa z dnia 24 sierpnia 2016 r.) - </w:t>
      </w:r>
      <w:r w:rsidRPr="002A65EE">
        <w:rPr>
          <w:rFonts w:asciiTheme="minorHAnsi" w:hAnsiTheme="minorHAnsi" w:cstheme="minorHAnsi"/>
          <w:i/>
          <w:color w:val="000000"/>
        </w:rPr>
        <w:t>wniosek do pobrania w załącznikach sprawy.</w:t>
      </w:r>
    </w:p>
    <w:p w:rsidR="002A65EE" w:rsidRPr="002A65EE" w:rsidRDefault="002A65EE" w:rsidP="00D568F8">
      <w:pPr>
        <w:pStyle w:val="Akapitzlist"/>
        <w:numPr>
          <w:ilvl w:val="0"/>
          <w:numId w:val="9"/>
        </w:numPr>
        <w:ind w:left="851"/>
        <w:rPr>
          <w:rFonts w:asciiTheme="minorHAnsi" w:hAnsiTheme="minorHAnsi" w:cstheme="minorHAnsi"/>
          <w:color w:val="000000"/>
        </w:rPr>
      </w:pPr>
      <w:r w:rsidRPr="002A65EE">
        <w:rPr>
          <w:rFonts w:asciiTheme="minorHAnsi" w:hAnsiTheme="minorHAnsi" w:cstheme="minorHAnsi"/>
          <w:color w:val="000000"/>
        </w:rPr>
        <w:t>Załączniki:</w:t>
      </w:r>
    </w:p>
    <w:p w:rsidR="002A65EE" w:rsidRPr="002A65EE" w:rsidRDefault="002A65EE" w:rsidP="002A65EE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5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Trzy egzemplarze projektu zagospodarowania działki lub terenu oraz projektu architektoniczno - budowlanego uwzględniającego istotne zmiany od zatwierdzonego wcześniej projektu zagospodarowania działki lub terenu oraz projektu architektoniczno - budowlanego lub innych warunków pozwolenia na budowę </w:t>
      </w:r>
    </w:p>
    <w:p w:rsidR="002A65EE" w:rsidRPr="002A65EE" w:rsidRDefault="002A65EE" w:rsidP="002A65EE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A65EE">
        <w:rPr>
          <w:rFonts w:asciiTheme="minorHAnsi" w:hAnsiTheme="minorHAnsi" w:cstheme="minorHAnsi"/>
          <w:color w:val="000000" w:themeColor="text1"/>
        </w:rPr>
        <w:t>lub cztery egzemplarze projektu budowlanego w dotychczasowej postaci  przez 12 miesięcy (tj. od dnia 19.09.2020r. do dnia 18.09.2021 r.),</w:t>
      </w:r>
    </w:p>
    <w:p w:rsidR="002A65EE" w:rsidRPr="002A65EE" w:rsidRDefault="002A65EE" w:rsidP="002A65EE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A65EE">
        <w:rPr>
          <w:rFonts w:asciiTheme="minorHAnsi" w:hAnsiTheme="minorHAnsi" w:cstheme="minorHAnsi"/>
          <w:b/>
          <w:color w:val="000000" w:themeColor="text1"/>
        </w:rPr>
        <w:t>Uwaga! W terminie  12 miesięcy do dnia wejścia w życie  ustawy z dnia 13 lutego 2020 r. o zmianie ustawy – Prawo budowlane oraz niektórych innych ustaw (Dz. U. 2020 r. poz. 471),to jest do 18.09.2021r., inwestor do wniosku o wydanie decyzji o pozwoleniu na budowę lub wniosku o zatwierdzenie projektu budowlanego, albo zgłoszenia budowy może dołączyć projekt budowlany sporządzony na podstawie przepisów ustawy zmienianej w art. 1 w brzmieniu dotychczasowym.</w:t>
      </w:r>
    </w:p>
    <w:p w:rsidR="002A65EE" w:rsidRPr="002A65EE" w:rsidRDefault="002A65EE" w:rsidP="002A65EE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w zależności od zakresu wprowadzonych zmian odpowiednie opinie, uzgodnienia innych organów (np. Powiatowy Inspektor Sanitarny lub rzeczoznawca ds. higieniczno-sanitarnych, ppoż., itp.)</w:t>
      </w:r>
    </w:p>
    <w:p w:rsidR="002A65EE" w:rsidRPr="002A65EE" w:rsidRDefault="002A65EE" w:rsidP="002A65EE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upoważnienie (pełnomocnictwo) udzielone osobie działającej w imieniu inwestora (jeśli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ostało udzielone) wraz </w:t>
      </w:r>
      <w:r w:rsidRPr="002A65EE">
        <w:rPr>
          <w:rFonts w:asciiTheme="minorHAnsi" w:hAnsiTheme="minorHAnsi" w:cstheme="minorHAnsi"/>
          <w:color w:val="000000"/>
          <w:sz w:val="22"/>
          <w:szCs w:val="22"/>
        </w:rPr>
        <w:t xml:space="preserve">z opłatą skarbową, </w:t>
      </w:r>
    </w:p>
    <w:p w:rsidR="002A65EE" w:rsidRPr="002A65EE" w:rsidRDefault="002A65EE" w:rsidP="002A65EE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dziennik budowy (do wglądu – zwrot dziennika nastąpi w momencie wydania decyzji o zmianie warunków pozwolenia)</w:t>
      </w:r>
    </w:p>
    <w:p w:rsidR="002A65EE" w:rsidRPr="002A65EE" w:rsidRDefault="002A65EE" w:rsidP="002A65EE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 xml:space="preserve">decyzja o warunkach zabudowy w przypadku braku miejscowego planu zagospodarowania przestrzennego </w:t>
      </w:r>
    </w:p>
    <w:p w:rsidR="002A65EE" w:rsidRPr="002A65EE" w:rsidRDefault="002A65EE" w:rsidP="002A65EE">
      <w:pPr>
        <w:ind w:left="709" w:hang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Uwaga ! dokument wymagany w przypadku gdy na danym terenie inwestycji brak jest </w:t>
      </w:r>
      <w:r w:rsidRPr="002A65EE">
        <w:rPr>
          <w:rFonts w:asciiTheme="minorHAnsi" w:hAnsiTheme="minorHAnsi" w:cstheme="minorHAnsi"/>
          <w:color w:val="000000"/>
          <w:sz w:val="22"/>
          <w:szCs w:val="22"/>
        </w:rPr>
        <w:t>miejscowego planu zagospodarowania przestrzennego (stan ten można sprawdzić w Pracowni Planowania Przestrzennego przy ul. Farnej 8, tel. 44 732 15 10)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86A66" w:rsidRDefault="002A65EE" w:rsidP="002A65EE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b/>
          <w:color w:val="000000"/>
          <w:sz w:val="22"/>
          <w:szCs w:val="22"/>
        </w:rPr>
        <w:t>OPŁATY:</w:t>
      </w:r>
    </w:p>
    <w:p w:rsidR="002A65EE" w:rsidRPr="00B86A66" w:rsidRDefault="002A65EE" w:rsidP="00B86A66">
      <w:pPr>
        <w:pStyle w:val="Akapitzlist"/>
        <w:numPr>
          <w:ilvl w:val="0"/>
          <w:numId w:val="1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B86A66">
        <w:rPr>
          <w:rFonts w:asciiTheme="minorHAnsi" w:hAnsiTheme="minorHAnsi" w:cstheme="minorHAnsi"/>
          <w:color w:val="000000"/>
        </w:rPr>
        <w:t>Opłata skarbowa:</w:t>
      </w:r>
    </w:p>
    <w:p w:rsidR="00B86A66" w:rsidRPr="00B86A66" w:rsidRDefault="00B86A66" w:rsidP="00B86A6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</w:rPr>
      </w:pPr>
      <w:r w:rsidRPr="00B86A66">
        <w:rPr>
          <w:rFonts w:asciiTheme="minorHAnsi" w:hAnsiTheme="minorHAnsi" w:cstheme="minorHAnsi"/>
          <w:color w:val="000000"/>
        </w:rPr>
        <w:t>za zatwierdzenie projektu budowlanego – 47 zł</w:t>
      </w:r>
    </w:p>
    <w:p w:rsidR="00B86A66" w:rsidRPr="00B86A66" w:rsidRDefault="00B86A66" w:rsidP="00B86A66">
      <w:pPr>
        <w:pStyle w:val="Akapitzlist"/>
        <w:numPr>
          <w:ilvl w:val="0"/>
          <w:numId w:val="13"/>
        </w:numPr>
        <w:tabs>
          <w:tab w:val="num" w:pos="1440"/>
          <w:tab w:val="num" w:pos="1980"/>
        </w:tabs>
        <w:jc w:val="both"/>
        <w:rPr>
          <w:rFonts w:asciiTheme="minorHAnsi" w:hAnsiTheme="minorHAnsi" w:cstheme="minorHAnsi"/>
          <w:color w:val="000000"/>
        </w:rPr>
      </w:pPr>
      <w:r w:rsidRPr="00B86A66">
        <w:rPr>
          <w:rFonts w:asciiTheme="minorHAnsi" w:hAnsiTheme="minorHAnsi" w:cstheme="minorHAnsi"/>
          <w:color w:val="000000"/>
        </w:rPr>
        <w:t>za upoważnienie (pełnomocnictwo)</w:t>
      </w:r>
      <w:r w:rsidR="00AD5988">
        <w:rPr>
          <w:rFonts w:asciiTheme="minorHAnsi" w:hAnsiTheme="minorHAnsi" w:cstheme="minorHAnsi"/>
          <w:color w:val="000000"/>
        </w:rPr>
        <w:t xml:space="preserve"> </w:t>
      </w:r>
      <w:r w:rsidRPr="00B86A66">
        <w:rPr>
          <w:rFonts w:asciiTheme="minorHAnsi" w:hAnsiTheme="minorHAnsi" w:cstheme="minorHAnsi"/>
          <w:color w:val="000000"/>
        </w:rPr>
        <w:t>- 17 zł (w przypadku jego ustanowienia).</w:t>
      </w:r>
    </w:p>
    <w:p w:rsidR="00B86A66" w:rsidRPr="00B86A66" w:rsidRDefault="002A65EE" w:rsidP="002A65EE">
      <w:pPr>
        <w:pStyle w:val="Akapitzlist"/>
        <w:numPr>
          <w:ilvl w:val="0"/>
          <w:numId w:val="1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B86A66">
        <w:rPr>
          <w:rFonts w:asciiTheme="minorHAnsi" w:hAnsiTheme="minorHAnsi" w:cstheme="minorHAnsi"/>
          <w:color w:val="000000"/>
        </w:rPr>
        <w:t>Opłatę wnosi się w momencie złożenia wniosku.</w:t>
      </w:r>
    </w:p>
    <w:p w:rsidR="002A65EE" w:rsidRPr="00B86A66" w:rsidRDefault="002A65EE" w:rsidP="00B86A66">
      <w:pPr>
        <w:pStyle w:val="Akapitzlist"/>
        <w:numPr>
          <w:ilvl w:val="0"/>
          <w:numId w:val="1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86A66">
        <w:rPr>
          <w:rFonts w:asciiTheme="minorHAnsi" w:hAnsiTheme="minorHAnsi" w:cstheme="minorHAnsi"/>
          <w:color w:val="000000"/>
        </w:rPr>
        <w:t>Opłaty dokonuje się gotówką w Kasach Urzędu przy ul. Pasaż Rudowskiego 10 lub ul. Szkolna 28 (budynek B)  lub  bezgotówkowo przelewem  na rachunek ba</w:t>
      </w:r>
      <w:r w:rsidR="00B86A66">
        <w:rPr>
          <w:rFonts w:asciiTheme="minorHAnsi" w:hAnsiTheme="minorHAnsi" w:cstheme="minorHAnsi"/>
          <w:color w:val="000000"/>
        </w:rPr>
        <w:t xml:space="preserve">nkowy Urzędu Miasta GETIN NOBLE BANK SA </w:t>
      </w:r>
      <w:r w:rsidRPr="00B86A66">
        <w:rPr>
          <w:rFonts w:asciiTheme="minorHAnsi" w:hAnsiTheme="minorHAnsi" w:cstheme="minorHAnsi"/>
          <w:b/>
          <w:color w:val="000000"/>
        </w:rPr>
        <w:t>nr rachunku</w:t>
      </w:r>
      <w:r w:rsidRPr="00B86A66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86A66">
        <w:rPr>
          <w:rFonts w:asciiTheme="minorHAnsi" w:hAnsiTheme="minorHAnsi" w:cstheme="minorHAnsi"/>
          <w:color w:val="000000"/>
        </w:rPr>
        <w:t xml:space="preserve"> </w:t>
      </w:r>
      <w:r w:rsidRPr="00B86A66">
        <w:rPr>
          <w:rStyle w:val="Pogrubienie"/>
          <w:rFonts w:asciiTheme="minorHAnsi" w:eastAsiaTheme="majorEastAsia" w:hAnsiTheme="minorHAnsi" w:cstheme="minorHAnsi"/>
          <w:color w:val="000000"/>
        </w:rPr>
        <w:t>55 1560 0013 2322 6887 8000 0003</w:t>
      </w:r>
    </w:p>
    <w:p w:rsidR="00B86A66" w:rsidRDefault="002A65EE" w:rsidP="00D568F8">
      <w:pPr>
        <w:tabs>
          <w:tab w:val="num" w:pos="360"/>
        </w:tabs>
        <w:ind w:left="720" w:hanging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A65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A65EE">
        <w:rPr>
          <w:rFonts w:asciiTheme="minorHAnsi" w:hAnsiTheme="minorHAnsi" w:cstheme="minorHAnsi"/>
          <w:b/>
          <w:color w:val="000000"/>
          <w:sz w:val="22"/>
          <w:szCs w:val="22"/>
        </w:rPr>
        <w:t>W przypadku opłaty przekazem lub przelewem należy podać tytuł z jakiego jest ona wnoszona.</w:t>
      </w:r>
    </w:p>
    <w:p w:rsidR="00B86A66" w:rsidRPr="002A65EE" w:rsidRDefault="00B86A66" w:rsidP="002A65EE">
      <w:pPr>
        <w:tabs>
          <w:tab w:val="num" w:pos="360"/>
        </w:tabs>
        <w:ind w:left="720" w:hanging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A65EE" w:rsidRPr="002A65EE" w:rsidRDefault="002A65EE" w:rsidP="002A65E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ZŁOŻENIA WNIOSKU: </w:t>
      </w:r>
    </w:p>
    <w:p w:rsidR="002A65EE" w:rsidRPr="002A65EE" w:rsidRDefault="002A65EE" w:rsidP="002A65EE">
      <w:pPr>
        <w:tabs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Wniosek należy złożyć w Biurze Obsługi Mieszkańców Urzędu Miasta Piotrkowa Trybunalskiego ul.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65EE">
        <w:rPr>
          <w:rFonts w:asciiTheme="minorHAnsi" w:hAnsiTheme="minorHAnsi" w:cstheme="minorHAnsi"/>
          <w:color w:val="000000"/>
          <w:sz w:val="22"/>
          <w:szCs w:val="22"/>
        </w:rPr>
        <w:t xml:space="preserve">Szkolna 28 </w:t>
      </w:r>
      <w:r w:rsidRPr="002A65E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lub przesłać na adres Urzędu :</w:t>
      </w:r>
    </w:p>
    <w:p w:rsidR="002A65EE" w:rsidRPr="002A65EE" w:rsidRDefault="002A65EE" w:rsidP="002A65EE">
      <w:pPr>
        <w:ind w:firstLine="70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A65EE" w:rsidRPr="002A65EE" w:rsidRDefault="002A65EE" w:rsidP="002A65EE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Urząd Miasta Piotrkowa Trybunalskiego</w:t>
      </w:r>
    </w:p>
    <w:p w:rsidR="002A65EE" w:rsidRPr="002A65EE" w:rsidRDefault="002A65EE" w:rsidP="002A65EE">
      <w:pPr>
        <w:ind w:firstLine="67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Ul. Szkolna28</w:t>
      </w:r>
    </w:p>
    <w:p w:rsidR="002A65EE" w:rsidRPr="002A65EE" w:rsidRDefault="002A65EE" w:rsidP="002A65E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A65EE">
        <w:rPr>
          <w:rFonts w:asciiTheme="minorHAnsi" w:hAnsiTheme="minorHAnsi" w:cstheme="minorHAnsi"/>
          <w:color w:val="000000"/>
        </w:rPr>
        <w:t>Piotrków Trybunalski</w:t>
      </w:r>
    </w:p>
    <w:p w:rsidR="002A65EE" w:rsidRPr="002A65EE" w:rsidRDefault="002A65EE" w:rsidP="002A65EE">
      <w:pPr>
        <w:tabs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2A65EE" w:rsidRDefault="002A65EE" w:rsidP="002A65EE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TERMIN ZAŁATWIENIA SPRAWY:  </w:t>
      </w:r>
    </w:p>
    <w:p w:rsidR="002A65EE" w:rsidRPr="002A65EE" w:rsidRDefault="002A65EE" w:rsidP="002A65EE">
      <w:pPr>
        <w:pStyle w:val="Akapitzlist"/>
        <w:tabs>
          <w:tab w:val="num" w:pos="360"/>
        </w:tabs>
        <w:jc w:val="both"/>
        <w:rPr>
          <w:rFonts w:asciiTheme="minorHAnsi" w:hAnsiTheme="minorHAnsi" w:cstheme="minorHAnsi"/>
          <w:color w:val="000000"/>
        </w:rPr>
      </w:pPr>
      <w:r w:rsidRPr="002A65EE">
        <w:rPr>
          <w:rFonts w:asciiTheme="minorHAnsi" w:hAnsiTheme="minorHAnsi" w:cstheme="minorHAnsi"/>
          <w:color w:val="000000"/>
        </w:rPr>
        <w:t>Do miesiąca, a w sprawach szczególnie skomplikowanych do dwóch miesięcy.</w:t>
      </w:r>
    </w:p>
    <w:p w:rsidR="002A65EE" w:rsidRPr="002A65EE" w:rsidRDefault="002A65EE" w:rsidP="002A65EE">
      <w:pPr>
        <w:tabs>
          <w:tab w:val="num" w:pos="3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Do terminu tego nie wlicza się terminów przewidzianych w przepisach prawa dla dokonania określonych czynności, okresów zawieszenia postępowania okresów trwania mediacji oraz okresów opóźnień spowodowanych z winy strony albo z przyczyn niezależnych od organu (art.35 § 5 KPA).</w:t>
      </w:r>
    </w:p>
    <w:p w:rsidR="002A65EE" w:rsidRPr="002A65EE" w:rsidRDefault="002A65EE" w:rsidP="002A65EE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A65EE" w:rsidRDefault="002A65EE" w:rsidP="002A65EE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TRYB ODWOŁAWCZY: </w:t>
      </w:r>
    </w:p>
    <w:p w:rsidR="00AD5988" w:rsidRPr="00AD5988" w:rsidRDefault="00AD5988" w:rsidP="00AD5988">
      <w:pPr>
        <w:pStyle w:val="Akapitzlist"/>
        <w:rPr>
          <w:rFonts w:asciiTheme="minorHAnsi" w:hAnsiTheme="minorHAnsi" w:cstheme="minorHAnsi"/>
          <w:color w:val="000000"/>
        </w:rPr>
      </w:pPr>
      <w:r w:rsidRPr="00AD5988">
        <w:rPr>
          <w:rFonts w:asciiTheme="minorHAnsi" w:hAnsiTheme="minorHAnsi" w:cstheme="minorHAnsi"/>
          <w:color w:val="000000"/>
        </w:rPr>
        <w:t xml:space="preserve">Odwołanie wnosi się do Wojewody Łódzkiego za pośrednictwem organu, który wydał decyzję. </w:t>
      </w:r>
      <w:r w:rsidRPr="00AD5988">
        <w:rPr>
          <w:rFonts w:asciiTheme="minorHAnsi" w:hAnsiTheme="minorHAnsi" w:cstheme="minorHAnsi"/>
        </w:rPr>
        <w:t>Odwołanie wnosi się w terminie 14 dni od dnia doręczenia decyzji stronie.</w:t>
      </w:r>
      <w:r w:rsidRPr="00AD5988">
        <w:rPr>
          <w:rFonts w:asciiTheme="minorHAnsi" w:hAnsiTheme="minorHAnsi" w:cstheme="minorHAnsi"/>
          <w:b/>
        </w:rPr>
        <w:tab/>
      </w:r>
    </w:p>
    <w:p w:rsidR="00AD5988" w:rsidRPr="00AD5988" w:rsidRDefault="00AD5988" w:rsidP="00AD5988">
      <w:pPr>
        <w:pStyle w:val="Akapitzlist"/>
        <w:tabs>
          <w:tab w:val="num" w:pos="360"/>
        </w:tabs>
        <w:rPr>
          <w:rFonts w:asciiTheme="minorHAnsi" w:hAnsiTheme="minorHAnsi" w:cstheme="minorHAnsi"/>
        </w:rPr>
      </w:pPr>
      <w:r w:rsidRPr="00AD5988">
        <w:rPr>
          <w:rFonts w:asciiTheme="minorHAnsi" w:hAnsiTheme="minorHAnsi" w:cstheme="minorHAnsi"/>
        </w:rPr>
        <w:t xml:space="preserve">W trakcie biegu terminu do wniesienia odwołania strona może zrzec się prawa do wniesienia odwołania wobec organu administracyjnego który wydał decyzję. </w:t>
      </w:r>
    </w:p>
    <w:p w:rsidR="00AD5988" w:rsidRPr="00AD5988" w:rsidRDefault="00AD5988" w:rsidP="00AD5988">
      <w:pPr>
        <w:pStyle w:val="Akapitzlist"/>
        <w:tabs>
          <w:tab w:val="num" w:pos="360"/>
        </w:tabs>
        <w:rPr>
          <w:rFonts w:asciiTheme="minorHAnsi" w:hAnsiTheme="minorHAnsi" w:cstheme="minorHAnsi"/>
        </w:rPr>
      </w:pPr>
      <w:r w:rsidRPr="00AD5988">
        <w:rPr>
          <w:rFonts w:asciiTheme="minorHAnsi" w:hAnsiTheme="minorHAnsi" w:cstheme="minorHAnsi"/>
        </w:rPr>
        <w:t xml:space="preserve">Z dniem doręczenia organowi administracji publicznej oświadczenia o zrzeczeniu </w:t>
      </w:r>
      <w:r w:rsidRPr="00AD5988">
        <w:rPr>
          <w:rFonts w:asciiTheme="minorHAnsi" w:hAnsiTheme="minorHAnsi" w:cstheme="minorHAnsi"/>
        </w:rPr>
        <w:br/>
        <w:t xml:space="preserve">się prawa do wniesienia odwołania przez ostatnią ze stron postepowania, decyzja staje się </w:t>
      </w:r>
      <w:bookmarkStart w:id="0" w:name="_GoBack"/>
      <w:bookmarkEnd w:id="0"/>
      <w:r w:rsidRPr="00AD5988">
        <w:rPr>
          <w:rFonts w:asciiTheme="minorHAnsi" w:hAnsiTheme="minorHAnsi" w:cstheme="minorHAnsi"/>
        </w:rPr>
        <w:t>ostateczna i prawomocna.</w:t>
      </w:r>
    </w:p>
    <w:p w:rsidR="00AD5988" w:rsidRPr="00AD5988" w:rsidRDefault="00AD5988" w:rsidP="00AD5988">
      <w:pPr>
        <w:pStyle w:val="Akapitzlist"/>
        <w:tabs>
          <w:tab w:val="num" w:pos="360"/>
        </w:tabs>
        <w:rPr>
          <w:rFonts w:asciiTheme="minorHAnsi" w:hAnsiTheme="minorHAnsi" w:cstheme="minorHAnsi"/>
        </w:rPr>
      </w:pPr>
      <w:r w:rsidRPr="00AD5988">
        <w:rPr>
          <w:rFonts w:asciiTheme="minorHAnsi" w:hAnsiTheme="minorHAnsi" w:cstheme="minorHAnsi"/>
        </w:rPr>
        <w:t>Oznacza to, że po złożeniu i doręczeniu organowi oświadczenia, strona nie może wnieść odwołania ani skargi na decyzję do Sądu Administracyjnego.</w:t>
      </w:r>
    </w:p>
    <w:p w:rsidR="002A65EE" w:rsidRPr="00AD5988" w:rsidRDefault="002A65EE" w:rsidP="00AD5988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59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UWAGI: </w:t>
      </w:r>
    </w:p>
    <w:p w:rsidR="002A65EE" w:rsidRPr="002A65EE" w:rsidRDefault="002A65EE" w:rsidP="002A65EE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5E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Projektant dokonuje kwalifikacji zamierzonego odstąpienia od zatwierdzonego projektu zagospodarowania działki lub terenu lub projektu architektoniczno-budowlanego, lub innych warunków decyzji o pozwoleniu na budowę, a w przypadku uznania, że jest ono nieistotne, jest obowiązany zamieścić w projekcie zagospodarowania działki lub terenu lub projekcie architektoniczno-budowlanym odpowiednie informacje (rysunek i opis) dotyczące tego odstąpienia. Nieistotne odstąpienie od zatwierdzonego projektu zagospodarowania działki lub terenu lub projektu architektoniczno-budowlanego, lub innych warunków decyzji o pozwoleniu na budowę nie wymaga uzyskania decyzji o zmianie pozwolenia na budowę oraz ponownego zgłoszenia.</w:t>
      </w:r>
    </w:p>
    <w:p w:rsidR="002A65EE" w:rsidRPr="002A65EE" w:rsidRDefault="002A65EE" w:rsidP="002A65EE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5E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Szczegółowe określenie kryteriów uznania odstępstw jest zawarte w treści art. 36 ust. 5 i 5 b Prawa budowlanego.</w:t>
      </w:r>
    </w:p>
    <w:p w:rsidR="002A65EE" w:rsidRPr="002A65EE" w:rsidRDefault="002A65EE" w:rsidP="002A65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A65EE" w:rsidRPr="002A65EE" w:rsidRDefault="002A65EE" w:rsidP="002A65EE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2A65EE">
        <w:rPr>
          <w:rFonts w:asciiTheme="minorHAnsi" w:hAnsiTheme="minorHAnsi" w:cstheme="minorHAnsi"/>
          <w:color w:val="000000"/>
          <w:sz w:val="22"/>
          <w:szCs w:val="22"/>
        </w:rPr>
        <w:t>2. W przypadku braku kompletu wymaganych dokumentów wnioskodawca zostanie wezwany do ich uzupełnienia.</w:t>
      </w:r>
    </w:p>
    <w:p w:rsidR="002A65EE" w:rsidRDefault="002A65EE" w:rsidP="002A65E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2A65EE" w:rsidRPr="002A65EE" w:rsidRDefault="002A65EE" w:rsidP="002A65E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2A65E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Podstawa prawna:</w:t>
      </w:r>
    </w:p>
    <w:p w:rsidR="002A65EE" w:rsidRDefault="002A65EE" w:rsidP="002A65E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A65EE">
        <w:rPr>
          <w:rFonts w:asciiTheme="minorHAnsi" w:hAnsiTheme="minorHAnsi" w:cstheme="minorHAnsi"/>
          <w:color w:val="000000"/>
        </w:rPr>
        <w:t>art. 36a ust. 1, 1a  ustawy z dnia 7 lipca  1994r. Prawo budowlane</w:t>
      </w:r>
    </w:p>
    <w:p w:rsidR="002A65EE" w:rsidRDefault="002A65EE" w:rsidP="002A65E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color w:val="000000"/>
          <w:sz w:val="22"/>
        </w:rPr>
        <w:lastRenderedPageBreak/>
        <w:t>Symbol procedury: IMA III</w:t>
      </w:r>
    </w:p>
    <w:p w:rsidR="002A65EE" w:rsidRPr="002A65EE" w:rsidRDefault="002A65EE" w:rsidP="002A65E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</w:rPr>
      </w:pPr>
    </w:p>
    <w:p w:rsidR="002A65EE" w:rsidRPr="002A65EE" w:rsidRDefault="002A65EE" w:rsidP="002A65EE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A65E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KLAUZULA INFORMACYJNA (dane obowiązkowe (imię, nazwisko, nazwa, adres), dane dodatkowe podawane nieobowiązkowo (telefon, e-mail)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</w:t>
      </w:r>
      <w:r>
        <w:rPr>
          <w:rFonts w:asciiTheme="minorHAnsi" w:hAnsiTheme="minorHAnsi" w:cstheme="minorHAnsi"/>
          <w:sz w:val="22"/>
          <w:szCs w:val="22"/>
        </w:rPr>
        <w:t xml:space="preserve">danych oraz uchylenia dyrektywy 95/46/WE (RODO) </w:t>
      </w:r>
      <w:r w:rsidRPr="002A65EE">
        <w:rPr>
          <w:rFonts w:asciiTheme="minorHAnsi" w:hAnsiTheme="minorHAnsi" w:cstheme="minorHAnsi"/>
          <w:sz w:val="22"/>
          <w:szCs w:val="22"/>
        </w:rPr>
        <w:t>a w szczególności art. 13 RODO informujemy że: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2A65EE">
        <w:rPr>
          <w:rFonts w:asciiTheme="minorHAnsi" w:hAnsiTheme="minorHAnsi" w:cstheme="minorHAnsi"/>
          <w:sz w:val="22"/>
          <w:szCs w:val="22"/>
        </w:rPr>
        <w:t xml:space="preserve">Administrator wyznaczył Inspektora Ochrony Danych Osobowych w Urzędzie Miasta Piotrkowa Trybunalskiego Panią  Annę Pełkę z którą skontaktować się można  poprzez adres e-mail: </w:t>
      </w:r>
      <w:hyperlink r:id="rId7" w:history="1">
        <w:r w:rsidRPr="002A65EE">
          <w:rPr>
            <w:rStyle w:val="Hipercze"/>
            <w:rFonts w:asciiTheme="minorHAnsi" w:eastAsiaTheme="majorEastAsia" w:hAnsiTheme="minorHAnsi" w:cstheme="minorHAnsi"/>
            <w:color w:val="0563C1"/>
            <w:sz w:val="22"/>
            <w:szCs w:val="22"/>
          </w:rPr>
          <w:t>a.pelka@piotrkow.pl</w:t>
        </w:r>
      </w:hyperlink>
    </w:p>
    <w:p w:rsidR="002A65EE" w:rsidRPr="002A65EE" w:rsidRDefault="002A65EE" w:rsidP="002A65EE">
      <w:pPr>
        <w:spacing w:after="160" w:line="252" w:lineRule="auto"/>
        <w:rPr>
          <w:rFonts w:asciiTheme="minorHAnsi" w:hAnsiTheme="minorHAnsi" w:cstheme="minorHAnsi"/>
          <w:iCs/>
          <w:sz w:val="22"/>
          <w:szCs w:val="22"/>
        </w:rPr>
      </w:pPr>
      <w:r w:rsidRPr="002A65EE">
        <w:rPr>
          <w:rFonts w:asciiTheme="minorHAnsi" w:eastAsia="Calibri" w:hAnsiTheme="minorHAnsi" w:cstheme="minorHAnsi"/>
          <w:sz w:val="22"/>
          <w:szCs w:val="22"/>
          <w:lang w:eastAsia="en-US"/>
        </w:rPr>
        <w:t>Państwa dane osobowe będziemy przetwarzać w celu realizacji praw i obowiązków wynikających z</w:t>
      </w:r>
      <w:r w:rsidRPr="002A65E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2A65EE">
        <w:rPr>
          <w:rFonts w:asciiTheme="minorHAnsi" w:hAnsiTheme="minorHAnsi" w:cstheme="minorHAnsi"/>
          <w:sz w:val="22"/>
          <w:szCs w:val="22"/>
        </w:rPr>
        <w:t xml:space="preserve">z dnia 7 lipca 1994 r. Prawo budowlane </w:t>
      </w:r>
      <w:r w:rsidRPr="002A65EE">
        <w:rPr>
          <w:rFonts w:asciiTheme="minorHAnsi" w:hAnsiTheme="minorHAnsi" w:cstheme="minorHAnsi"/>
          <w:iCs/>
          <w:sz w:val="22"/>
          <w:szCs w:val="22"/>
        </w:rPr>
        <w:t>oraz na podstawie zgody osoby, której dane dotyczą (numer telefonu).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</w:t>
      </w:r>
      <w:r w:rsidRPr="002A65EE">
        <w:rPr>
          <w:rFonts w:asciiTheme="minorHAnsi" w:hAnsiTheme="minorHAnsi" w:cstheme="minorHAnsi"/>
          <w:sz w:val="22"/>
          <w:szCs w:val="22"/>
        </w:rPr>
        <w:br/>
        <w:t xml:space="preserve">a w przypadku danych które są przetwarzane  na podstawie zgody również prawo sprzeciwu, zażądania zaprzestania przetwarzania i przenoszenia danych oraz prawo cofnięcia zgody w dowolnym momencie, </w:t>
      </w:r>
      <w:r w:rsidRPr="002A65EE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2A65EE">
        <w:rPr>
          <w:rFonts w:asciiTheme="minorHAnsi" w:hAnsiTheme="minorHAnsi" w:cstheme="minorHAnsi"/>
          <w:sz w:val="22"/>
          <w:szCs w:val="22"/>
        </w:rPr>
        <w:t>.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2A65EE" w:rsidRPr="002A65EE" w:rsidRDefault="002A65EE" w:rsidP="002A65EE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2A65EE" w:rsidRPr="002A65EE" w:rsidRDefault="002A65EE" w:rsidP="002A65EE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2A65EE" w:rsidRPr="002A65EE" w:rsidRDefault="002A65EE" w:rsidP="002A65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A65EE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AC0633" w:rsidRPr="002A65EE" w:rsidRDefault="00AC0633" w:rsidP="002A65EE">
      <w:pPr>
        <w:rPr>
          <w:rFonts w:asciiTheme="minorHAnsi" w:hAnsiTheme="minorHAnsi" w:cstheme="minorHAnsi"/>
          <w:sz w:val="22"/>
          <w:szCs w:val="22"/>
        </w:rPr>
      </w:pPr>
    </w:p>
    <w:sectPr w:rsidR="00AC0633" w:rsidRPr="002A6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0A" w:rsidRDefault="0062280A" w:rsidP="0062280A">
      <w:r>
        <w:separator/>
      </w:r>
    </w:p>
  </w:endnote>
  <w:endnote w:type="continuationSeparator" w:id="0">
    <w:p w:rsidR="0062280A" w:rsidRDefault="0062280A" w:rsidP="0062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439644"/>
      <w:docPartObj>
        <w:docPartGallery w:val="Page Numbers (Bottom of Page)"/>
        <w:docPartUnique/>
      </w:docPartObj>
    </w:sdtPr>
    <w:sdtContent>
      <w:p w:rsidR="0062280A" w:rsidRDefault="006228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280A" w:rsidRDefault="00622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0A" w:rsidRDefault="0062280A" w:rsidP="0062280A">
      <w:r>
        <w:separator/>
      </w:r>
    </w:p>
  </w:footnote>
  <w:footnote w:type="continuationSeparator" w:id="0">
    <w:p w:rsidR="0062280A" w:rsidRDefault="0062280A" w:rsidP="0062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B6E"/>
    <w:multiLevelType w:val="hybridMultilevel"/>
    <w:tmpl w:val="F782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5EE"/>
    <w:multiLevelType w:val="hybridMultilevel"/>
    <w:tmpl w:val="E108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7BC"/>
    <w:multiLevelType w:val="hybridMultilevel"/>
    <w:tmpl w:val="BCA468FA"/>
    <w:lvl w:ilvl="0" w:tplc="B114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7989"/>
    <w:multiLevelType w:val="hybridMultilevel"/>
    <w:tmpl w:val="B0924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211E1"/>
    <w:multiLevelType w:val="hybridMultilevel"/>
    <w:tmpl w:val="14EE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6EAF"/>
    <w:multiLevelType w:val="hybridMultilevel"/>
    <w:tmpl w:val="45DA4BD0"/>
    <w:lvl w:ilvl="0" w:tplc="0A26B2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5132ACC"/>
    <w:multiLevelType w:val="hybridMultilevel"/>
    <w:tmpl w:val="38929D5C"/>
    <w:lvl w:ilvl="0" w:tplc="50F09CD6">
      <w:start w:val="1"/>
      <w:numFmt w:val="decimal"/>
      <w:lvlText w:val="%1."/>
      <w:lvlJc w:val="left"/>
      <w:pPr>
        <w:ind w:left="9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5593149"/>
    <w:multiLevelType w:val="hybridMultilevel"/>
    <w:tmpl w:val="FCFE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3EFB"/>
    <w:multiLevelType w:val="hybridMultilevel"/>
    <w:tmpl w:val="C3E60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87E"/>
    <w:multiLevelType w:val="multilevel"/>
    <w:tmpl w:val="E4B45590"/>
    <w:lvl w:ilvl="0">
      <w:start w:val="97"/>
      <w:numFmt w:val="decimal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1350" w:hanging="675"/>
      </w:pPr>
    </w:lvl>
    <w:lvl w:ilvl="2">
      <w:start w:val="1"/>
      <w:numFmt w:val="decimal"/>
      <w:lvlText w:val="%1-%2.%3"/>
      <w:lvlJc w:val="left"/>
      <w:pPr>
        <w:ind w:left="2070" w:hanging="720"/>
      </w:pPr>
    </w:lvl>
    <w:lvl w:ilvl="3">
      <w:start w:val="1"/>
      <w:numFmt w:val="decimal"/>
      <w:lvlText w:val="%1-%2.%3.%4"/>
      <w:lvlJc w:val="left"/>
      <w:pPr>
        <w:ind w:left="2745" w:hanging="720"/>
      </w:pPr>
    </w:lvl>
    <w:lvl w:ilvl="4">
      <w:start w:val="1"/>
      <w:numFmt w:val="decimal"/>
      <w:lvlText w:val="%1-%2.%3.%4.%5"/>
      <w:lvlJc w:val="left"/>
      <w:pPr>
        <w:ind w:left="3780" w:hanging="1080"/>
      </w:pPr>
    </w:lvl>
    <w:lvl w:ilvl="5">
      <w:start w:val="1"/>
      <w:numFmt w:val="decimal"/>
      <w:lvlText w:val="%1-%2.%3.%4.%5.%6"/>
      <w:lvlJc w:val="left"/>
      <w:pPr>
        <w:ind w:left="4455" w:hanging="1080"/>
      </w:pPr>
    </w:lvl>
    <w:lvl w:ilvl="6">
      <w:start w:val="1"/>
      <w:numFmt w:val="decimal"/>
      <w:lvlText w:val="%1-%2.%3.%4.%5.%6.%7"/>
      <w:lvlJc w:val="left"/>
      <w:pPr>
        <w:ind w:left="5490" w:hanging="1440"/>
      </w:pPr>
    </w:lvl>
    <w:lvl w:ilvl="7">
      <w:start w:val="1"/>
      <w:numFmt w:val="decimal"/>
      <w:lvlText w:val="%1-%2.%3.%4.%5.%6.%7.%8"/>
      <w:lvlJc w:val="left"/>
      <w:pPr>
        <w:ind w:left="6165" w:hanging="1440"/>
      </w:pPr>
    </w:lvl>
    <w:lvl w:ilvl="8">
      <w:start w:val="1"/>
      <w:numFmt w:val="decimal"/>
      <w:lvlText w:val="%1-%2.%3.%4.%5.%6.%7.%8.%9"/>
      <w:lvlJc w:val="left"/>
      <w:pPr>
        <w:ind w:left="7200" w:hanging="180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9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4"/>
    <w:rsid w:val="00114254"/>
    <w:rsid w:val="002A65EE"/>
    <w:rsid w:val="0062280A"/>
    <w:rsid w:val="009B0879"/>
    <w:rsid w:val="00AC0633"/>
    <w:rsid w:val="00AD5988"/>
    <w:rsid w:val="00B86A66"/>
    <w:rsid w:val="00D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C4CE-91D4-4D9E-9E9C-DA79187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A65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65E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65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elka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10</cp:revision>
  <dcterms:created xsi:type="dcterms:W3CDTF">2020-10-01T07:45:00Z</dcterms:created>
  <dcterms:modified xsi:type="dcterms:W3CDTF">2020-10-02T06:58:00Z</dcterms:modified>
</cp:coreProperties>
</file>